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E6" w:rsidRPr="00D01CCB" w:rsidRDefault="006A3EE6" w:rsidP="00755E8F">
      <w:pPr>
        <w:spacing w:before="44" w:line="341" w:lineRule="exact"/>
        <w:ind w:right="96"/>
        <w:jc w:val="center"/>
        <w:rPr>
          <w:b/>
          <w:sz w:val="28"/>
          <w:u w:val="single"/>
          <w:lang w:val="es-ES"/>
        </w:rPr>
      </w:pPr>
      <w:r w:rsidRPr="00D01CCB">
        <w:rPr>
          <w:b/>
          <w:sz w:val="28"/>
          <w:u w:val="single"/>
          <w:lang w:val="es-ES"/>
        </w:rPr>
        <w:t>FORMULARIO PARA PRESENTACIÓN DE PROGRAMAS</w:t>
      </w:r>
    </w:p>
    <w:p w:rsidR="006A3EE6" w:rsidRPr="005C6FB8" w:rsidRDefault="006A3EE6">
      <w:pPr>
        <w:spacing w:line="243" w:lineRule="exact"/>
        <w:ind w:left="200" w:right="100"/>
        <w:jc w:val="center"/>
        <w:rPr>
          <w:sz w:val="20"/>
          <w:lang w:val="es-ES"/>
        </w:rPr>
      </w:pPr>
      <w:r w:rsidRPr="005C6FB8">
        <w:rPr>
          <w:sz w:val="20"/>
          <w:lang w:val="es-ES"/>
        </w:rPr>
        <w:t>(Presentar por Mesa de Entradas</w:t>
      </w:r>
      <w:r>
        <w:rPr>
          <w:sz w:val="20"/>
          <w:lang w:val="es-ES"/>
        </w:rPr>
        <w:t>, con la conformidad del Departamento respectivo</w:t>
      </w:r>
      <w:r w:rsidRPr="005C6FB8">
        <w:rPr>
          <w:sz w:val="20"/>
          <w:lang w:val="es-ES"/>
        </w:rPr>
        <w:t xml:space="preserve"> y enviar por correo electrónico a Secretaría Académica el PROGRAMA en soporte digital)</w:t>
      </w:r>
    </w:p>
    <w:p w:rsidR="006A3EE6" w:rsidRPr="005C6FB8" w:rsidRDefault="006A3EE6">
      <w:pPr>
        <w:pStyle w:val="Textoindependiente"/>
        <w:rPr>
          <w:i w:val="0"/>
          <w:sz w:val="20"/>
          <w:lang w:val="es-ES"/>
        </w:rPr>
      </w:pPr>
    </w:p>
    <w:p w:rsidR="006A3EE6" w:rsidRPr="005C6FB8" w:rsidRDefault="006A3EE6">
      <w:pPr>
        <w:pStyle w:val="Textoindependiente"/>
        <w:rPr>
          <w:i w:val="0"/>
          <w:sz w:val="20"/>
          <w:lang w:val="es-ES"/>
        </w:rPr>
      </w:pPr>
    </w:p>
    <w:p w:rsidR="006A3EE6" w:rsidRPr="005C6FB8" w:rsidRDefault="006A3EE6">
      <w:pPr>
        <w:pStyle w:val="Textoindependiente"/>
        <w:spacing w:before="10"/>
        <w:rPr>
          <w:i w:val="0"/>
          <w:sz w:val="11"/>
          <w:lang w:val="es-E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8007"/>
      </w:tblGrid>
      <w:tr w:rsidR="006A3EE6" w:rsidTr="00C3418B">
        <w:trPr>
          <w:trHeight w:val="633"/>
        </w:trPr>
        <w:tc>
          <w:tcPr>
            <w:tcW w:w="1601" w:type="dxa"/>
          </w:tcPr>
          <w:p w:rsidR="006A3EE6" w:rsidRPr="00C3418B" w:rsidRDefault="006A3EE6" w:rsidP="00C3418B">
            <w:pPr>
              <w:pStyle w:val="TableParagraph"/>
              <w:spacing w:line="268" w:lineRule="exact"/>
              <w:ind w:left="0"/>
              <w:rPr>
                <w:b/>
                <w:sz w:val="20"/>
              </w:rPr>
            </w:pPr>
            <w:r w:rsidRPr="00C3418B">
              <w:rPr>
                <w:b/>
                <w:sz w:val="20"/>
              </w:rPr>
              <w:t xml:space="preserve"> ASIGNATURA </w:t>
            </w:r>
          </w:p>
        </w:tc>
        <w:tc>
          <w:tcPr>
            <w:tcW w:w="8007" w:type="dxa"/>
          </w:tcPr>
          <w:p w:rsidR="006A3EE6" w:rsidRPr="00FF3FD4" w:rsidRDefault="006A3EE6" w:rsidP="00C3418B">
            <w:pPr>
              <w:pStyle w:val="TableParagraph"/>
              <w:ind w:left="0"/>
            </w:pPr>
            <w:r w:rsidRPr="00FF3FD4">
              <w:t xml:space="preserve"> </w:t>
            </w:r>
            <w:r>
              <w:t>DERECHO ADMINISTRATIVO II</w:t>
            </w:r>
          </w:p>
        </w:tc>
      </w:tr>
      <w:tr w:rsidR="006A3EE6" w:rsidTr="00C3418B">
        <w:trPr>
          <w:trHeight w:val="633"/>
        </w:trPr>
        <w:tc>
          <w:tcPr>
            <w:tcW w:w="1601" w:type="dxa"/>
          </w:tcPr>
          <w:p w:rsidR="006A3EE6" w:rsidRPr="00C3418B" w:rsidRDefault="006A3EE6" w:rsidP="00C3418B">
            <w:pPr>
              <w:pStyle w:val="TableParagraph"/>
              <w:spacing w:line="268" w:lineRule="exact"/>
              <w:ind w:left="0"/>
              <w:rPr>
                <w:b/>
                <w:sz w:val="20"/>
              </w:rPr>
            </w:pPr>
            <w:r w:rsidRPr="00C3418B">
              <w:rPr>
                <w:b/>
                <w:sz w:val="20"/>
              </w:rPr>
              <w:t>DEPARTAMENTO</w:t>
            </w:r>
          </w:p>
        </w:tc>
        <w:tc>
          <w:tcPr>
            <w:tcW w:w="8007" w:type="dxa"/>
          </w:tcPr>
          <w:p w:rsidR="006A3EE6" w:rsidRPr="00FF3FD4" w:rsidRDefault="006A3EE6" w:rsidP="00C3418B">
            <w:pPr>
              <w:pStyle w:val="TableParagraph"/>
              <w:ind w:left="0"/>
            </w:pPr>
            <w:r w:rsidRPr="00FF3FD4">
              <w:t>ADMINISTRACION PUB</w:t>
            </w:r>
            <w:r>
              <w:t>L</w:t>
            </w:r>
            <w:r w:rsidRPr="00FF3FD4">
              <w:t>ICA</w:t>
            </w:r>
          </w:p>
        </w:tc>
      </w:tr>
      <w:tr w:rsidR="006A3EE6" w:rsidTr="00C3418B">
        <w:trPr>
          <w:trHeight w:val="633"/>
        </w:trPr>
        <w:tc>
          <w:tcPr>
            <w:tcW w:w="1601" w:type="dxa"/>
          </w:tcPr>
          <w:p w:rsidR="006A3EE6" w:rsidRPr="00C3418B" w:rsidRDefault="006A3EE6" w:rsidP="00C3418B">
            <w:pPr>
              <w:pStyle w:val="TableParagraph"/>
              <w:spacing w:line="268" w:lineRule="exact"/>
              <w:ind w:left="0"/>
              <w:rPr>
                <w:b/>
                <w:sz w:val="20"/>
              </w:rPr>
            </w:pPr>
            <w:r w:rsidRPr="00C3418B">
              <w:rPr>
                <w:b/>
                <w:sz w:val="20"/>
              </w:rPr>
              <w:t xml:space="preserve"> PLAN  DE  ESTUDIOS</w:t>
            </w:r>
          </w:p>
        </w:tc>
        <w:tc>
          <w:tcPr>
            <w:tcW w:w="8007" w:type="dxa"/>
            <w:tcBorders>
              <w:bottom w:val="single" w:sz="4" w:space="0" w:color="auto"/>
            </w:tcBorders>
          </w:tcPr>
          <w:p w:rsidR="006A3EE6" w:rsidRPr="00C2318B" w:rsidRDefault="006A3EE6" w:rsidP="0055034D">
            <w:pPr>
              <w:pStyle w:val="TableParagraph"/>
              <w:ind w:left="0"/>
            </w:pPr>
            <w:r w:rsidRPr="00C2318B">
              <w:t>Resolució</w:t>
            </w:r>
            <w:r>
              <w:t>n C.S.</w:t>
            </w:r>
            <w:r w:rsidRPr="00C2318B">
              <w:t xml:space="preserve"> 126/2015 – Plan 2016 </w:t>
            </w:r>
          </w:p>
        </w:tc>
      </w:tr>
      <w:tr w:rsidR="006A3EE6" w:rsidRPr="00886CB3" w:rsidTr="00C3418B">
        <w:trPr>
          <w:trHeight w:val="794"/>
        </w:trPr>
        <w:tc>
          <w:tcPr>
            <w:tcW w:w="1601" w:type="dxa"/>
            <w:vMerge w:val="restart"/>
            <w:tcBorders>
              <w:right w:val="single" w:sz="4" w:space="0" w:color="auto"/>
            </w:tcBorders>
          </w:tcPr>
          <w:p w:rsidR="006A3EE6" w:rsidRPr="00C3418B" w:rsidRDefault="006A3EE6" w:rsidP="00C3418B">
            <w:pPr>
              <w:pStyle w:val="TableParagraph"/>
              <w:spacing w:before="1"/>
              <w:rPr>
                <w:b/>
                <w:sz w:val="20"/>
              </w:rPr>
            </w:pPr>
            <w:r w:rsidRPr="00C3418B">
              <w:rPr>
                <w:b/>
                <w:sz w:val="20"/>
              </w:rPr>
              <w:t>CARGA HORARIA</w:t>
            </w:r>
          </w:p>
        </w:tc>
        <w:tc>
          <w:tcPr>
            <w:tcW w:w="8007" w:type="dxa"/>
            <w:tcBorders>
              <w:top w:val="single" w:sz="4" w:space="0" w:color="auto"/>
              <w:left w:val="single" w:sz="4" w:space="0" w:color="auto"/>
              <w:bottom w:val="single" w:sz="4" w:space="0" w:color="auto"/>
              <w:right w:val="single" w:sz="4" w:space="0" w:color="auto"/>
            </w:tcBorders>
          </w:tcPr>
          <w:p w:rsidR="006A3EE6" w:rsidRPr="00C3418B" w:rsidRDefault="006A3EE6" w:rsidP="00C3418B">
            <w:pPr>
              <w:pStyle w:val="TableParagraph"/>
              <w:spacing w:line="268" w:lineRule="exact"/>
              <w:ind w:left="111"/>
              <w:rPr>
                <w:b/>
                <w:lang w:val="es-ES"/>
              </w:rPr>
            </w:pPr>
            <w:r w:rsidRPr="00C3418B">
              <w:rPr>
                <w:b/>
                <w:lang w:val="es-ES"/>
              </w:rPr>
              <w:t xml:space="preserve">CUATRIMESTRAL                         SEMESTRAL                        ANUAL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2330"/>
              <w:gridCol w:w="2330"/>
            </w:tblGrid>
            <w:tr w:rsidR="006A3EE6" w:rsidTr="00C3418B">
              <w:tc>
                <w:tcPr>
                  <w:tcW w:w="2329" w:type="dxa"/>
                  <w:tcBorders>
                    <w:top w:val="single" w:sz="4" w:space="0" w:color="auto"/>
                    <w:left w:val="single" w:sz="4" w:space="0" w:color="auto"/>
                    <w:bottom w:val="single" w:sz="4" w:space="0" w:color="auto"/>
                    <w:right w:val="single" w:sz="4" w:space="0" w:color="auto"/>
                  </w:tcBorders>
                </w:tcPr>
                <w:p w:rsidR="006A3EE6" w:rsidRPr="00C3418B" w:rsidRDefault="001D1E6C" w:rsidP="001D1E6C">
                  <w:pPr>
                    <w:pStyle w:val="TableParagraph"/>
                    <w:spacing w:line="268" w:lineRule="exact"/>
                    <w:ind w:left="0"/>
                    <w:jc w:val="center"/>
                    <w:rPr>
                      <w:b/>
                      <w:lang w:val="es-ES"/>
                    </w:rPr>
                  </w:pPr>
                  <w:r>
                    <w:rPr>
                      <w:b/>
                      <w:lang w:val="es-ES"/>
                    </w:rPr>
                    <w:t>X</w:t>
                  </w:r>
                </w:p>
                <w:p w:rsidR="006A3EE6" w:rsidRPr="00C3418B" w:rsidRDefault="006A3EE6" w:rsidP="00C3418B">
                  <w:pPr>
                    <w:pStyle w:val="TableParagraph"/>
                    <w:spacing w:line="268" w:lineRule="exact"/>
                    <w:ind w:left="0"/>
                    <w:rPr>
                      <w:b/>
                      <w:lang w:val="es-ES"/>
                    </w:rPr>
                  </w:pPr>
                </w:p>
              </w:tc>
              <w:tc>
                <w:tcPr>
                  <w:tcW w:w="2330" w:type="dxa"/>
                  <w:tcBorders>
                    <w:top w:val="single" w:sz="4" w:space="0" w:color="auto"/>
                    <w:left w:val="single" w:sz="4" w:space="0" w:color="auto"/>
                    <w:bottom w:val="single" w:sz="4" w:space="0" w:color="auto"/>
                    <w:right w:val="single" w:sz="4" w:space="0" w:color="auto"/>
                  </w:tcBorders>
                </w:tcPr>
                <w:p w:rsidR="006A3EE6" w:rsidRPr="00C3418B" w:rsidRDefault="006A3EE6" w:rsidP="00C2318B">
                  <w:pPr>
                    <w:pStyle w:val="TableParagraph"/>
                    <w:spacing w:line="268" w:lineRule="exact"/>
                    <w:ind w:left="0"/>
                    <w:jc w:val="center"/>
                    <w:rPr>
                      <w:b/>
                      <w:lang w:val="es-ES"/>
                    </w:rPr>
                  </w:pPr>
                </w:p>
              </w:tc>
              <w:tc>
                <w:tcPr>
                  <w:tcW w:w="2330" w:type="dxa"/>
                  <w:tcBorders>
                    <w:top w:val="single" w:sz="4" w:space="0" w:color="auto"/>
                    <w:left w:val="single" w:sz="4" w:space="0" w:color="auto"/>
                    <w:bottom w:val="single" w:sz="4" w:space="0" w:color="auto"/>
                    <w:right w:val="single" w:sz="4" w:space="0" w:color="auto"/>
                  </w:tcBorders>
                </w:tcPr>
                <w:p w:rsidR="006A3EE6" w:rsidRDefault="006A3EE6" w:rsidP="0055034D">
                  <w:pPr>
                    <w:pStyle w:val="TableParagraph"/>
                    <w:spacing w:line="268" w:lineRule="exact"/>
                    <w:ind w:left="0"/>
                    <w:rPr>
                      <w:b/>
                      <w:lang w:val="es-ES"/>
                    </w:rPr>
                  </w:pPr>
                  <w:r>
                    <w:rPr>
                      <w:b/>
                      <w:lang w:val="es-ES"/>
                    </w:rPr>
                    <w:t xml:space="preserve">      </w:t>
                  </w:r>
                </w:p>
                <w:p w:rsidR="006A3EE6" w:rsidRPr="00C3418B" w:rsidRDefault="006A3EE6" w:rsidP="0055034D">
                  <w:pPr>
                    <w:pStyle w:val="TableParagraph"/>
                    <w:spacing w:line="268" w:lineRule="exact"/>
                    <w:ind w:left="0"/>
                    <w:rPr>
                      <w:b/>
                      <w:lang w:val="es-ES"/>
                    </w:rPr>
                  </w:pPr>
                  <w:r>
                    <w:rPr>
                      <w:b/>
                      <w:lang w:val="es-ES"/>
                    </w:rPr>
                    <w:t xml:space="preserve">           </w:t>
                  </w:r>
                </w:p>
              </w:tc>
            </w:tr>
          </w:tbl>
          <w:p w:rsidR="006A3EE6" w:rsidRPr="00C3418B" w:rsidRDefault="006A3EE6" w:rsidP="00C3418B">
            <w:pPr>
              <w:pStyle w:val="TableParagraph"/>
              <w:spacing w:line="268" w:lineRule="exact"/>
              <w:ind w:left="0"/>
              <w:rPr>
                <w:sz w:val="20"/>
                <w:lang w:val="es-ES"/>
              </w:rPr>
            </w:pPr>
          </w:p>
        </w:tc>
      </w:tr>
      <w:tr w:rsidR="006A3EE6" w:rsidRPr="0046390A" w:rsidTr="00C3418B">
        <w:trPr>
          <w:trHeight w:val="737"/>
        </w:trPr>
        <w:tc>
          <w:tcPr>
            <w:tcW w:w="1601" w:type="dxa"/>
            <w:vMerge/>
            <w:tcBorders>
              <w:top w:val="nil"/>
            </w:tcBorders>
          </w:tcPr>
          <w:p w:rsidR="006A3EE6" w:rsidRPr="00C3418B" w:rsidRDefault="006A3EE6">
            <w:pPr>
              <w:rPr>
                <w:sz w:val="20"/>
                <w:szCs w:val="2"/>
                <w:lang w:val="es-ES"/>
              </w:rPr>
            </w:pPr>
          </w:p>
        </w:tc>
        <w:tc>
          <w:tcPr>
            <w:tcW w:w="8007" w:type="dxa"/>
            <w:tcBorders>
              <w:top w:val="single" w:sz="4" w:space="0" w:color="auto"/>
            </w:tcBorders>
          </w:tcPr>
          <w:p w:rsidR="006A3EE6" w:rsidRPr="00C3418B" w:rsidRDefault="006A3EE6" w:rsidP="00C3418B">
            <w:pPr>
              <w:pStyle w:val="TableParagraph"/>
              <w:spacing w:line="265" w:lineRule="exact"/>
              <w:ind w:left="111"/>
              <w:rPr>
                <w:b/>
              </w:rPr>
            </w:pPr>
            <w:r w:rsidRPr="00C3418B">
              <w:rPr>
                <w:b/>
              </w:rPr>
              <w:t>HORAS TOTALES                HORAS TEÓRICAS                   HORAS PRÁCTICAS</w:t>
            </w:r>
            <w:r w:rsidRPr="00C3418B">
              <w:rPr>
                <w:rStyle w:val="Refdenotaalpie"/>
                <w:rFonts w:cs="Calibri"/>
                <w:b/>
              </w:rPr>
              <w:footnoteReference w:id="1"/>
            </w:r>
          </w:p>
          <w:tbl>
            <w:tblPr>
              <w:tblW w:w="69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2457"/>
              <w:gridCol w:w="2270"/>
            </w:tblGrid>
            <w:tr w:rsidR="006A3EE6" w:rsidRPr="0046390A" w:rsidTr="00C3418B">
              <w:tc>
                <w:tcPr>
                  <w:tcW w:w="2238" w:type="dxa"/>
                  <w:tcBorders>
                    <w:top w:val="single" w:sz="4" w:space="0" w:color="auto"/>
                    <w:left w:val="single" w:sz="4" w:space="0" w:color="auto"/>
                    <w:bottom w:val="single" w:sz="4" w:space="0" w:color="auto"/>
                    <w:right w:val="single" w:sz="4" w:space="0" w:color="auto"/>
                  </w:tcBorders>
                </w:tcPr>
                <w:p w:rsidR="006A3EE6" w:rsidRPr="00C3418B" w:rsidRDefault="006A3EE6" w:rsidP="00C3418B">
                  <w:pPr>
                    <w:pStyle w:val="TableParagraph"/>
                    <w:spacing w:line="265" w:lineRule="exact"/>
                    <w:ind w:left="0"/>
                    <w:rPr>
                      <w:b/>
                    </w:rPr>
                  </w:pPr>
                  <w:r>
                    <w:rPr>
                      <w:b/>
                    </w:rPr>
                    <w:t xml:space="preserve">  60 horas</w:t>
                  </w:r>
                </w:p>
                <w:p w:rsidR="006A3EE6" w:rsidRPr="00C3418B" w:rsidRDefault="006A3EE6" w:rsidP="00C3418B">
                  <w:pPr>
                    <w:pStyle w:val="TableParagraph"/>
                    <w:spacing w:line="265" w:lineRule="exact"/>
                    <w:ind w:left="0"/>
                    <w:rPr>
                      <w:b/>
                    </w:rPr>
                  </w:pPr>
                </w:p>
              </w:tc>
              <w:tc>
                <w:tcPr>
                  <w:tcW w:w="2457" w:type="dxa"/>
                  <w:tcBorders>
                    <w:top w:val="single" w:sz="4" w:space="0" w:color="auto"/>
                    <w:left w:val="single" w:sz="4" w:space="0" w:color="auto"/>
                    <w:bottom w:val="single" w:sz="4" w:space="0" w:color="auto"/>
                    <w:right w:val="single" w:sz="4" w:space="0" w:color="auto"/>
                  </w:tcBorders>
                </w:tcPr>
                <w:p w:rsidR="006A3EE6" w:rsidRPr="00C3418B" w:rsidRDefault="006A3EE6" w:rsidP="00C3418B">
                  <w:pPr>
                    <w:pStyle w:val="TableParagraph"/>
                    <w:spacing w:line="265" w:lineRule="exact"/>
                    <w:ind w:left="0"/>
                    <w:rPr>
                      <w:b/>
                    </w:rPr>
                  </w:pPr>
                  <w:r>
                    <w:rPr>
                      <w:b/>
                    </w:rPr>
                    <w:t xml:space="preserve"> 40 horas </w:t>
                  </w:r>
                </w:p>
              </w:tc>
              <w:tc>
                <w:tcPr>
                  <w:tcW w:w="2270" w:type="dxa"/>
                  <w:tcBorders>
                    <w:top w:val="single" w:sz="4" w:space="0" w:color="auto"/>
                    <w:left w:val="single" w:sz="4" w:space="0" w:color="auto"/>
                    <w:bottom w:val="single" w:sz="4" w:space="0" w:color="auto"/>
                    <w:right w:val="single" w:sz="4" w:space="0" w:color="auto"/>
                  </w:tcBorders>
                </w:tcPr>
                <w:p w:rsidR="006A3EE6" w:rsidRPr="00C3418B" w:rsidRDefault="006A3EE6" w:rsidP="00C3418B">
                  <w:pPr>
                    <w:pStyle w:val="TableParagraph"/>
                    <w:spacing w:line="265" w:lineRule="exact"/>
                    <w:ind w:left="0"/>
                    <w:rPr>
                      <w:b/>
                    </w:rPr>
                  </w:pPr>
                  <w:r>
                    <w:rPr>
                      <w:b/>
                    </w:rPr>
                    <w:t>20 horas</w:t>
                  </w:r>
                </w:p>
              </w:tc>
            </w:tr>
          </w:tbl>
          <w:p w:rsidR="006A3EE6" w:rsidRPr="00C3418B" w:rsidRDefault="006A3EE6" w:rsidP="00C3418B">
            <w:pPr>
              <w:pStyle w:val="TableParagraph"/>
              <w:spacing w:line="265" w:lineRule="exact"/>
              <w:ind w:left="111"/>
              <w:rPr>
                <w:b/>
              </w:rPr>
            </w:pPr>
          </w:p>
        </w:tc>
      </w:tr>
      <w:tr w:rsidR="006A3EE6" w:rsidTr="00C3418B">
        <w:trPr>
          <w:trHeight w:val="549"/>
        </w:trPr>
        <w:tc>
          <w:tcPr>
            <w:tcW w:w="1601" w:type="dxa"/>
          </w:tcPr>
          <w:p w:rsidR="006A3EE6" w:rsidRPr="00C3418B" w:rsidRDefault="006A3EE6" w:rsidP="00C3418B">
            <w:pPr>
              <w:pStyle w:val="TableParagraph"/>
              <w:spacing w:line="265" w:lineRule="exact"/>
              <w:rPr>
                <w:b/>
                <w:sz w:val="20"/>
              </w:rPr>
            </w:pPr>
            <w:r w:rsidRPr="00C3418B">
              <w:rPr>
                <w:b/>
                <w:sz w:val="20"/>
              </w:rPr>
              <w:t>CONTENIDOS MÍNIMOS</w:t>
            </w:r>
            <w:r w:rsidRPr="00C3418B">
              <w:rPr>
                <w:rStyle w:val="Refdenotaalpie"/>
                <w:rFonts w:cs="Calibri"/>
                <w:b/>
                <w:sz w:val="20"/>
              </w:rPr>
              <w:footnoteReference w:id="2"/>
            </w:r>
          </w:p>
          <w:p w:rsidR="006A3EE6" w:rsidRPr="00C3418B" w:rsidRDefault="006A3EE6" w:rsidP="00C3418B">
            <w:pPr>
              <w:pStyle w:val="TableParagraph"/>
              <w:spacing w:line="265" w:lineRule="exact"/>
              <w:rPr>
                <w:b/>
                <w:sz w:val="20"/>
              </w:rPr>
            </w:pPr>
          </w:p>
        </w:tc>
        <w:tc>
          <w:tcPr>
            <w:tcW w:w="8007" w:type="dxa"/>
          </w:tcPr>
          <w:p w:rsidR="006A3EE6" w:rsidRDefault="006A3EE6" w:rsidP="00197B27">
            <w:pPr>
              <w:pStyle w:val="TableParagraph"/>
              <w:ind w:left="0"/>
              <w:jc w:val="both"/>
            </w:pPr>
            <w:r>
              <w:t xml:space="preserve">Formas de materialización de la función administrativa: hechos y actos – Actos administrativos – Reglamentos – Simples actos de </w:t>
            </w:r>
            <w:smartTag w:uri="urn:schemas-microsoft-com:office:smarttags" w:element="PersonName">
              <w:smartTagPr>
                <w:attr w:name="ProductID" w:val="La Administraci￳n"/>
              </w:smartTagPr>
              <w:r>
                <w:t>la Administración</w:t>
              </w:r>
            </w:smartTag>
            <w:r>
              <w:t xml:space="preserve"> – Contratos administrativos – Régimen jurídico – Empleo y Función pública – Empleo Público y discapacidad – Control de </w:t>
            </w:r>
            <w:smartTag w:uri="urn:schemas-microsoft-com:office:smarttags" w:element="PersonName">
              <w:smartTagPr>
                <w:attr w:name="ProductID" w:val="La Administraci￳n"/>
              </w:smartTagPr>
              <w:smartTag w:uri="urn:schemas-microsoft-com:office:smarttags" w:element="PersonName">
                <w:smartTagPr>
                  <w:attr w:name="ProductID" w:val="la Administraci￳n P￺blica"/>
                </w:smartTagPr>
                <w:r>
                  <w:t>la Administración</w:t>
                </w:r>
              </w:smartTag>
              <w:r>
                <w:t xml:space="preserve"> Pública</w:t>
              </w:r>
            </w:smartTag>
            <w:r>
              <w:t>: administrativo, legislativo, judicial – Procedimiento y proceso administrativos – Responsabilidad del Estado -  Perspectiva nacional, provincial y municipal – Derecho comparado.</w:t>
            </w:r>
          </w:p>
          <w:p w:rsidR="006A3EE6" w:rsidRPr="00197B27" w:rsidRDefault="006A3EE6" w:rsidP="00627875">
            <w:pPr>
              <w:pStyle w:val="TableParagraph"/>
              <w:ind w:left="0"/>
              <w:jc w:val="both"/>
            </w:pPr>
            <w:r w:rsidRPr="00197B27">
              <w:t xml:space="preserve">Análisis y </w:t>
            </w:r>
            <w:r>
              <w:t>resolución</w:t>
            </w:r>
            <w:r w:rsidRPr="00197B27">
              <w:t xml:space="preserve"> de casos administrativos simulados- Análisis de resoluciones de casos reales- Reconocimiento de la situación de hecho conflictiva- Encuadre jurídico- Modos de solución del conflicto administrativo.</w:t>
            </w:r>
          </w:p>
          <w:p w:rsidR="006A3EE6" w:rsidRPr="00C3418B" w:rsidRDefault="006A3EE6" w:rsidP="00C3418B">
            <w:pPr>
              <w:pStyle w:val="TableParagraph"/>
              <w:ind w:left="0"/>
              <w:rPr>
                <w:rFonts w:ascii="Times New Roman"/>
              </w:rPr>
            </w:pPr>
          </w:p>
        </w:tc>
      </w:tr>
      <w:tr w:rsidR="006A3EE6" w:rsidRPr="00EC4DB6" w:rsidTr="00C3418B">
        <w:trPr>
          <w:trHeight w:val="549"/>
        </w:trPr>
        <w:tc>
          <w:tcPr>
            <w:tcW w:w="1601" w:type="dxa"/>
          </w:tcPr>
          <w:p w:rsidR="006A3EE6" w:rsidRPr="00C3418B" w:rsidRDefault="006A3EE6" w:rsidP="00C3418B">
            <w:pPr>
              <w:pStyle w:val="TableParagraph"/>
              <w:spacing w:line="265" w:lineRule="exact"/>
              <w:rPr>
                <w:b/>
                <w:sz w:val="18"/>
              </w:rPr>
            </w:pPr>
            <w:r w:rsidRPr="00C3418B">
              <w:rPr>
                <w:b/>
                <w:sz w:val="18"/>
              </w:rPr>
              <w:t>FUNDAMENTA-CIÓN</w:t>
            </w:r>
          </w:p>
          <w:p w:rsidR="006A3EE6" w:rsidRPr="00C3418B" w:rsidRDefault="006A3EE6" w:rsidP="00C3418B">
            <w:pPr>
              <w:pStyle w:val="TableParagraph"/>
              <w:spacing w:line="265" w:lineRule="exact"/>
              <w:rPr>
                <w:b/>
                <w:sz w:val="20"/>
              </w:rPr>
            </w:pPr>
          </w:p>
          <w:p w:rsidR="006A3EE6" w:rsidRPr="00C3418B" w:rsidRDefault="006A3EE6" w:rsidP="00C3418B">
            <w:pPr>
              <w:pStyle w:val="TableParagraph"/>
              <w:spacing w:line="265" w:lineRule="exact"/>
              <w:rPr>
                <w:b/>
                <w:sz w:val="20"/>
              </w:rPr>
            </w:pPr>
          </w:p>
        </w:tc>
        <w:tc>
          <w:tcPr>
            <w:tcW w:w="8007" w:type="dxa"/>
          </w:tcPr>
          <w:p w:rsidR="006A3EE6" w:rsidRPr="00EC4DB6" w:rsidRDefault="006A3EE6" w:rsidP="00EC4DB6">
            <w:pPr>
              <w:adjustRightInd w:val="0"/>
              <w:ind w:right="99"/>
              <w:jc w:val="both"/>
            </w:pPr>
            <w:r w:rsidRPr="00EC4DB6">
              <w:rPr>
                <w:rFonts w:cs="Arial"/>
              </w:rPr>
              <w:t xml:space="preserve">En orden a lo expuesto y compartiendo el criterio con otros docentes de </w:t>
            </w:r>
            <w:smartTag w:uri="urn:schemas-microsoft-com:office:smarttags" w:element="PersonName">
              <w:smartTagPr>
                <w:attr w:name="ProductID" w:val="la C￡tedra"/>
              </w:smartTagPr>
              <w:r w:rsidRPr="00EC4DB6">
                <w:rPr>
                  <w:rFonts w:cs="Arial"/>
                </w:rPr>
                <w:t>la Cátedra</w:t>
              </w:r>
            </w:smartTag>
            <w:r w:rsidRPr="00EC4DB6">
              <w:rPr>
                <w:rFonts w:cs="Arial"/>
              </w:rPr>
              <w:t xml:space="preserve">, la estructuración del programa debe conducir a la posesión de los conceptos fundamentales, de los principios reguladores jerárquicamente ordenados, de sus institutos en sus perspectivas lógicas y teleológicas, en una visión integral que, fuera de la sana formación jurídica que con ella se logra (tan distante de la que provee el simple empirismo legal), permita al alumno el dominio del ordenamiento jurídico administrativo vigente, con fácil y segura orientación frente a los requerimientos fácticos actuales. </w:t>
            </w:r>
            <w:r>
              <w:rPr>
                <w:rFonts w:cs="Arial"/>
              </w:rPr>
              <w:t xml:space="preserve">Esta asignatura refiere a las formas de materialización de la actividad administrativa, a los modos de impugnación de la voluntad estatal así expresada y a la responsabilización del Estado por sus actos y omisiones. El panorama actual referente a los institutos señalados, se inserta en un período de constante transformación, a raíz de la sanción del Código Civil y Comercial de </w:t>
            </w:r>
            <w:smartTag w:uri="urn:schemas-microsoft-com:office:smarttags" w:element="PersonName">
              <w:smartTagPr>
                <w:attr w:name="ProductID" w:val="la Naci￳n"/>
              </w:smartTagPr>
              <w:r>
                <w:rPr>
                  <w:rFonts w:cs="Arial"/>
                </w:rPr>
                <w:t>la Nación</w:t>
              </w:r>
            </w:smartTag>
            <w:r>
              <w:rPr>
                <w:rFonts w:cs="Arial"/>
              </w:rPr>
              <w:t xml:space="preserve"> y por la incorporación en todos los niveles del Estado, de tecnologías que impactan en la manera en que éste manifiesta su  voluntad y los procedimientos administrativos que lleva adelante bajo nuevos paradigmas, que hacen a </w:t>
            </w:r>
            <w:r>
              <w:rPr>
                <w:rFonts w:cs="Arial"/>
              </w:rPr>
              <w:lastRenderedPageBreak/>
              <w:t xml:space="preserve">la transparencia, la eficacia y la participación.  En ese marco, entendemos que se trata de </w:t>
            </w:r>
            <w:r w:rsidRPr="00EC4DB6">
              <w:rPr>
                <w:rFonts w:cs="Arial"/>
              </w:rPr>
              <w:t xml:space="preserve">una materia novedosa para los alumnos que logra impactarlos por su </w:t>
            </w:r>
            <w:r>
              <w:rPr>
                <w:rFonts w:cs="Arial"/>
              </w:rPr>
              <w:t>en</w:t>
            </w:r>
            <w:r w:rsidRPr="00EC4DB6">
              <w:rPr>
                <w:rFonts w:cs="Arial"/>
              </w:rPr>
              <w:t xml:space="preserve">tramado normativo complejo, por los diferentes ámbitos de actuación del Estado: nacional, provincial y municipal (estos dos últimos requieren una inclusión expresa en el programa de la materia) y por la circunstancia que </w:t>
            </w:r>
            <w:smartTag w:uri="urn:schemas-microsoft-com:office:smarttags" w:element="PersonName">
              <w:smartTagPr>
                <w:attr w:name="ProductID" w:val="la Administraci￳n P￺blica"/>
              </w:smartTagPr>
              <w:r w:rsidRPr="00EC4DB6">
                <w:rPr>
                  <w:rFonts w:cs="Arial"/>
                </w:rPr>
                <w:t>la Administración Pública</w:t>
              </w:r>
            </w:smartTag>
            <w:r w:rsidRPr="00EC4DB6">
              <w:rPr>
                <w:rFonts w:cs="Arial"/>
              </w:rPr>
              <w:t xml:space="preserve">, en su accionar, debe buscar permanentemente el equilibrio entre satisfacer el interés público y respetar las garantías de los </w:t>
            </w:r>
            <w:r>
              <w:rPr>
                <w:rFonts w:cs="Arial"/>
              </w:rPr>
              <w:t>ciudadanos</w:t>
            </w:r>
            <w:r w:rsidRPr="00EC4DB6">
              <w:rPr>
                <w:rFonts w:cs="Arial"/>
              </w:rPr>
              <w:t>: la tensión siempre presente entre libertad y limitación; derechos y libertades individuales y prerrogativas del Estado</w:t>
            </w:r>
            <w:r>
              <w:rPr>
                <w:rFonts w:cs="Arial"/>
              </w:rPr>
              <w:t xml:space="preserve">, todo bajo el paradigma del principio de </w:t>
            </w:r>
            <w:smartTag w:uri="urn:schemas-microsoft-com:office:smarttags" w:element="PersonName">
              <w:smartTagPr>
                <w:attr w:name="ProductID" w:val="la Buena Administraci￳n"/>
              </w:smartTagPr>
              <w:r>
                <w:rPr>
                  <w:rFonts w:cs="Arial"/>
                </w:rPr>
                <w:t>la Buena Administración</w:t>
              </w:r>
            </w:smartTag>
            <w:r>
              <w:rPr>
                <w:rFonts w:cs="Arial"/>
              </w:rPr>
              <w:t xml:space="preserve"> y Gobierno Abierto</w:t>
            </w:r>
            <w:r w:rsidRPr="00EC4DB6">
              <w:rPr>
                <w:rFonts w:cs="Arial"/>
              </w:rPr>
              <w:t>. El programa está organizado de manera tal, que permite la comprensión de la materia manteniendo un hilo conductivo</w:t>
            </w:r>
            <w:r>
              <w:rPr>
                <w:rFonts w:cs="Arial"/>
              </w:rPr>
              <w:t>,</w:t>
            </w:r>
            <w:r w:rsidRPr="00EC4DB6">
              <w:rPr>
                <w:rFonts w:cs="Arial"/>
              </w:rPr>
              <w:t xml:space="preserve"> que implica que el estudio de un tema lleva a un conocimiento mayor de lo aprendido con anterioridad, que de lo general se va hacia lo particular, de lo abstracto a lo concreto.</w:t>
            </w:r>
            <w:r>
              <w:rPr>
                <w:rFonts w:cs="Arial"/>
              </w:rPr>
              <w:t xml:space="preserve"> </w:t>
            </w:r>
            <w:r w:rsidRPr="00EC4DB6">
              <w:rPr>
                <w:rFonts w:cs="Arial"/>
              </w:rPr>
              <w:t>Responde al conte</w:t>
            </w:r>
            <w:r>
              <w:rPr>
                <w:rFonts w:cs="Arial"/>
              </w:rPr>
              <w:t>nido esencial de la asignatura,</w:t>
            </w:r>
            <w:r w:rsidRPr="00EC4DB6">
              <w:rPr>
                <w:rFonts w:cs="Arial"/>
              </w:rPr>
              <w:t xml:space="preserve"> </w:t>
            </w:r>
            <w:r>
              <w:rPr>
                <w:rFonts w:cs="Arial"/>
              </w:rPr>
              <w:t xml:space="preserve">donde cada uno de los institutos son analizados desde el marco constitucional y convencional, haciendo hincapié en aquellos regulados por </w:t>
            </w:r>
            <w:r w:rsidRPr="00EC4DB6">
              <w:rPr>
                <w:rFonts w:cs="Arial"/>
              </w:rPr>
              <w:t>el derecho provincial y municipal</w:t>
            </w:r>
            <w:r>
              <w:rPr>
                <w:rFonts w:cs="Arial"/>
              </w:rPr>
              <w:t>, atento al carácter local del Derecho Administrativo.</w:t>
            </w:r>
            <w:r w:rsidRPr="00EC4DB6">
              <w:rPr>
                <w:rFonts w:cs="Arial"/>
              </w:rPr>
              <w:t xml:space="preserve"> </w:t>
            </w:r>
            <w:r>
              <w:rPr>
                <w:rFonts w:cs="Arial"/>
              </w:rPr>
              <w:t>En definitiva, s</w:t>
            </w:r>
            <w:r w:rsidRPr="00EC4DB6">
              <w:rPr>
                <w:rFonts w:cs="Arial"/>
              </w:rPr>
              <w:t xml:space="preserve">u contenido actualizado de los temas específicamente jurídicos, clásicos y modernos pretende ofrecerle al alumno un derecho administrativo inserto en la realidad nacional, local y municipal, que no puede ser neutro ni intemporal. Por tal motivo es un programa enunciativo, lo que permite durante su desarrollo y siguiendo el Plan de Trabajo, considerar los impactos que sobre los institutos objeto de estudios se vayan produciendo, como consecuencia del carácter de derecho </w:t>
            </w:r>
            <w:r w:rsidRPr="00EC4DB6">
              <w:rPr>
                <w:rFonts w:cs="Arial"/>
                <w:i/>
              </w:rPr>
              <w:t>"in fieri"</w:t>
            </w:r>
            <w:r w:rsidRPr="00EC4DB6">
              <w:rPr>
                <w:rFonts w:cs="Arial"/>
              </w:rPr>
              <w:t xml:space="preserve"> de esta disciplina.</w:t>
            </w:r>
            <w:r>
              <w:rPr>
                <w:rFonts w:cs="Arial"/>
              </w:rPr>
              <w:t xml:space="preserve"> Los alumnos, a lo</w:t>
            </w:r>
            <w:r w:rsidRPr="00EC4DB6">
              <w:rPr>
                <w:rFonts w:cs="Arial"/>
              </w:rPr>
              <w:t xml:space="preserve"> largo de</w:t>
            </w:r>
            <w:r>
              <w:rPr>
                <w:rFonts w:cs="Arial"/>
              </w:rPr>
              <w:t>l</w:t>
            </w:r>
            <w:r w:rsidRPr="00EC4DB6">
              <w:rPr>
                <w:rFonts w:cs="Arial"/>
              </w:rPr>
              <w:t xml:space="preserve"> </w:t>
            </w:r>
            <w:r>
              <w:rPr>
                <w:rFonts w:cs="Arial"/>
              </w:rPr>
              <w:t>programa</w:t>
            </w:r>
            <w:r w:rsidRPr="00EC4DB6">
              <w:rPr>
                <w:rFonts w:cs="Arial"/>
              </w:rPr>
              <w:t>, tendrán la ocasión no sólo de estudiar el contenido actualizado de los temas específicos de la asignatura, sino además, de integrar en su formación distintas herramientas que la cursada le brinda.</w:t>
            </w:r>
          </w:p>
          <w:p w:rsidR="006A3EE6" w:rsidRPr="00EC4DB6" w:rsidRDefault="006A3EE6" w:rsidP="00123CCC">
            <w:pPr>
              <w:pStyle w:val="TableParagraph"/>
              <w:ind w:left="0"/>
              <w:jc w:val="both"/>
            </w:pPr>
            <w:r>
              <w:t>Ante la dinámica de la función administrativa, objeto de estudio de esta disciplina, caracterizada por su amplitud, fluidez y versatilidad, se persigue entrenar al alumno para la visualización de situaciones jurídicas conflictivas, en busca de modos de solución adecuadas, para actuar, en sede administrativa, de maner</w:t>
            </w:r>
            <w:r w:rsidR="00B1650E">
              <w:t>a preventiva, como también en sede</w:t>
            </w:r>
            <w:r>
              <w:t xml:space="preserve"> judicial. </w:t>
            </w:r>
          </w:p>
        </w:tc>
      </w:tr>
      <w:tr w:rsidR="006A3EE6" w:rsidRPr="0046390A" w:rsidTr="00C3418B">
        <w:trPr>
          <w:trHeight w:val="549"/>
        </w:trPr>
        <w:tc>
          <w:tcPr>
            <w:tcW w:w="1601" w:type="dxa"/>
          </w:tcPr>
          <w:p w:rsidR="006A3EE6" w:rsidRPr="00EC4DB6" w:rsidRDefault="006A3EE6" w:rsidP="00C3418B">
            <w:pPr>
              <w:pStyle w:val="TableParagraph"/>
              <w:spacing w:line="265" w:lineRule="exact"/>
              <w:rPr>
                <w:b/>
                <w:sz w:val="20"/>
              </w:rPr>
            </w:pPr>
          </w:p>
          <w:p w:rsidR="006A3EE6" w:rsidRPr="00EC4DB6" w:rsidRDefault="006A3EE6" w:rsidP="00C3418B">
            <w:pPr>
              <w:pStyle w:val="TableParagraph"/>
              <w:spacing w:line="265" w:lineRule="exact"/>
              <w:rPr>
                <w:b/>
                <w:sz w:val="20"/>
              </w:rPr>
            </w:pPr>
            <w:r w:rsidRPr="00EC4DB6">
              <w:rPr>
                <w:b/>
                <w:sz w:val="20"/>
              </w:rPr>
              <w:t>OBJETIVOS</w:t>
            </w:r>
          </w:p>
          <w:p w:rsidR="006A3EE6" w:rsidRPr="00EC4DB6" w:rsidRDefault="006A3EE6" w:rsidP="00C3418B">
            <w:pPr>
              <w:pStyle w:val="TableParagraph"/>
              <w:spacing w:line="265" w:lineRule="exact"/>
              <w:rPr>
                <w:b/>
                <w:sz w:val="20"/>
              </w:rPr>
            </w:pPr>
          </w:p>
          <w:p w:rsidR="006A3EE6" w:rsidRPr="00EC4DB6" w:rsidRDefault="006A3EE6" w:rsidP="00C3418B">
            <w:pPr>
              <w:pStyle w:val="TableParagraph"/>
              <w:spacing w:line="265" w:lineRule="exact"/>
              <w:rPr>
                <w:b/>
                <w:sz w:val="20"/>
              </w:rPr>
            </w:pPr>
          </w:p>
        </w:tc>
        <w:tc>
          <w:tcPr>
            <w:tcW w:w="8007" w:type="dxa"/>
          </w:tcPr>
          <w:p w:rsidR="006A3EE6" w:rsidRDefault="006A3EE6" w:rsidP="00FF3FD4">
            <w:pPr>
              <w:adjustRightInd w:val="0"/>
              <w:ind w:right="99"/>
              <w:jc w:val="both"/>
              <w:rPr>
                <w:rFonts w:cs="Arial"/>
                <w:lang w:val="es-ES"/>
              </w:rPr>
            </w:pPr>
            <w:r w:rsidRPr="00EC4DB6">
              <w:rPr>
                <w:rFonts w:cs="Arial"/>
                <w:lang w:val="es-ES"/>
              </w:rPr>
              <w:t xml:space="preserve">1.- </w:t>
            </w:r>
            <w:r>
              <w:rPr>
                <w:rFonts w:cs="Arial"/>
                <w:lang w:val="es-ES"/>
              </w:rPr>
              <w:t>Hacer comprender a los alumnos la gravitante incidencia de la disciplina en la vida cotidiana de los ciudadanos.</w:t>
            </w:r>
          </w:p>
          <w:p w:rsidR="006A3EE6" w:rsidRDefault="006A3EE6" w:rsidP="00FF3FD4">
            <w:pPr>
              <w:adjustRightInd w:val="0"/>
              <w:ind w:right="99"/>
              <w:jc w:val="both"/>
              <w:rPr>
                <w:rFonts w:cs="Arial"/>
                <w:lang w:val="es-ES"/>
              </w:rPr>
            </w:pPr>
            <w:r>
              <w:rPr>
                <w:rFonts w:cs="Arial"/>
                <w:lang w:val="es-ES"/>
              </w:rPr>
              <w:t>2.- Adquirir el manejo adecuado de los institutos que integran esta asignatura, con una interpretación dinámica que le permita superar la idea de que el derecho se agota en la norma jurídica o en construcciones lógicas derivadas de la dogmática.</w:t>
            </w:r>
          </w:p>
          <w:p w:rsidR="006A3EE6" w:rsidRDefault="006A3EE6" w:rsidP="00FF3FD4">
            <w:pPr>
              <w:adjustRightInd w:val="0"/>
              <w:ind w:right="99"/>
              <w:jc w:val="both"/>
              <w:rPr>
                <w:rFonts w:cs="Arial"/>
                <w:lang w:val="es-ES"/>
              </w:rPr>
            </w:pPr>
            <w:r>
              <w:rPr>
                <w:rFonts w:cs="Arial"/>
                <w:lang w:val="es-ES"/>
              </w:rPr>
              <w:t>3.- Hacer adquirir los conocimientos esenciales sobre las diversas formas de la manifestación de la voluntad estatal, su impugnación en sede administrativa y judicial y la responsabilidad del Estado por sus actos y omisiones.</w:t>
            </w:r>
          </w:p>
          <w:p w:rsidR="006A3EE6" w:rsidRPr="00EC4DB6" w:rsidRDefault="006A3EE6" w:rsidP="00FF3FD4">
            <w:pPr>
              <w:adjustRightInd w:val="0"/>
              <w:ind w:right="99"/>
              <w:jc w:val="both"/>
              <w:rPr>
                <w:rFonts w:cs="Arial"/>
                <w:lang w:val="es-ES"/>
              </w:rPr>
            </w:pPr>
            <w:r>
              <w:rPr>
                <w:rFonts w:cs="Arial"/>
                <w:lang w:val="es-ES"/>
              </w:rPr>
              <w:t>3</w:t>
            </w:r>
            <w:r w:rsidRPr="00EC4DB6">
              <w:rPr>
                <w:rFonts w:cs="Arial"/>
                <w:lang w:val="es-ES"/>
              </w:rPr>
              <w:t xml:space="preserve">.- </w:t>
            </w:r>
            <w:r>
              <w:rPr>
                <w:rFonts w:cs="Arial"/>
                <w:lang w:val="es-ES"/>
              </w:rPr>
              <w:t xml:space="preserve">Desarrollar, en los estudiantes, </w:t>
            </w:r>
            <w:r w:rsidRPr="00EC4DB6">
              <w:rPr>
                <w:rFonts w:cs="Arial"/>
                <w:lang w:val="es-ES"/>
              </w:rPr>
              <w:t>aptitudes intelectuales que le permitan conectar los conocimientos aprendidos con la realidad.</w:t>
            </w:r>
          </w:p>
          <w:p w:rsidR="006A3EE6" w:rsidRDefault="006A3EE6" w:rsidP="00EC4DB6">
            <w:pPr>
              <w:adjustRightInd w:val="0"/>
              <w:ind w:right="99"/>
              <w:jc w:val="both"/>
              <w:rPr>
                <w:lang w:val="es-ES"/>
              </w:rPr>
            </w:pPr>
            <w:r>
              <w:rPr>
                <w:lang w:val="es-ES"/>
              </w:rPr>
              <w:t xml:space="preserve">4.-  Agudizar el sentido crítico e imaginativo de la realidad en la que se insertan los institutos de la asignatura, impregnados por el carácter de mutabilidad de la misma. </w:t>
            </w:r>
          </w:p>
          <w:p w:rsidR="006A3EE6" w:rsidRPr="00EC4DB6" w:rsidRDefault="006A3EE6" w:rsidP="00EC4DB6">
            <w:pPr>
              <w:adjustRightInd w:val="0"/>
              <w:ind w:right="99"/>
              <w:jc w:val="both"/>
              <w:rPr>
                <w:rFonts w:cs="Arial"/>
              </w:rPr>
            </w:pPr>
            <w:r>
              <w:rPr>
                <w:lang w:val="es-ES"/>
              </w:rPr>
              <w:t>5.- Conocer y comprender la finalidad de esta rama del derecho y su utilidad constante en su futuro desenvolvimiento como profesional, docente, investigador u operador del derecho en otros órganos esenciales del Estado.</w:t>
            </w:r>
          </w:p>
          <w:p w:rsidR="006A3EE6" w:rsidRDefault="006A3EE6" w:rsidP="00FF3FD4">
            <w:pPr>
              <w:adjustRightInd w:val="0"/>
              <w:ind w:right="99"/>
              <w:jc w:val="both"/>
              <w:rPr>
                <w:lang w:val="es-ES"/>
              </w:rPr>
            </w:pPr>
            <w:r>
              <w:rPr>
                <w:lang w:val="es-ES"/>
              </w:rPr>
              <w:t>5.- Generar las destrezas para la actividad jurídica, que le permitan actuar adecuada y éticamente, tanto en sede administrativa como judicial, a través de la solución de casos prácticos reales o simulados.</w:t>
            </w:r>
          </w:p>
          <w:p w:rsidR="006A3EE6" w:rsidRPr="00EC4DB6" w:rsidRDefault="006A3EE6" w:rsidP="008F6551">
            <w:pPr>
              <w:adjustRightInd w:val="0"/>
              <w:ind w:right="99"/>
              <w:jc w:val="both"/>
              <w:rPr>
                <w:lang w:val="es-ES"/>
              </w:rPr>
            </w:pPr>
            <w:r>
              <w:rPr>
                <w:lang w:val="es-ES"/>
              </w:rPr>
              <w:lastRenderedPageBreak/>
              <w:t>6.- Introducir al alumno en el abordaje del caso y su encuadre jurídico; procurándose, en simultáneo, afianzar las técnicas de expresión oral y escrita y capacitarlo en la redacción de escritos jurídicos, participación en audiencias simuladas, entre otras herramientas.</w:t>
            </w:r>
          </w:p>
        </w:tc>
      </w:tr>
      <w:tr w:rsidR="006A3EE6" w:rsidRPr="0046390A" w:rsidTr="00C3418B">
        <w:trPr>
          <w:trHeight w:val="2743"/>
        </w:trPr>
        <w:tc>
          <w:tcPr>
            <w:tcW w:w="1601" w:type="dxa"/>
          </w:tcPr>
          <w:p w:rsidR="006A3EE6" w:rsidRPr="00C3418B" w:rsidRDefault="006A3EE6" w:rsidP="00C3418B">
            <w:pPr>
              <w:pStyle w:val="TableParagraph"/>
              <w:spacing w:line="265" w:lineRule="exact"/>
              <w:ind w:left="0"/>
              <w:rPr>
                <w:b/>
                <w:sz w:val="20"/>
              </w:rPr>
            </w:pPr>
            <w:r w:rsidRPr="00C3418B">
              <w:rPr>
                <w:b/>
                <w:sz w:val="20"/>
              </w:rPr>
              <w:lastRenderedPageBreak/>
              <w:t>Desarrollo de contenidos</w:t>
            </w:r>
          </w:p>
          <w:p w:rsidR="006A3EE6" w:rsidRPr="00C3418B" w:rsidRDefault="006A3EE6" w:rsidP="00C3418B">
            <w:pPr>
              <w:pStyle w:val="TableParagraph"/>
              <w:spacing w:line="265" w:lineRule="exact"/>
              <w:rPr>
                <w:b/>
                <w:sz w:val="20"/>
              </w:rPr>
            </w:pPr>
          </w:p>
        </w:tc>
        <w:tc>
          <w:tcPr>
            <w:tcW w:w="8007" w:type="dxa"/>
          </w:tcPr>
          <w:p w:rsidR="006A3EE6" w:rsidRPr="00CD2E9C" w:rsidRDefault="006A3EE6" w:rsidP="00CD2E9C">
            <w:pPr>
              <w:adjustRightInd w:val="0"/>
              <w:ind w:right="99"/>
              <w:jc w:val="both"/>
              <w:rPr>
                <w:rFonts w:cs="Arial"/>
                <w:bCs/>
                <w:lang w:val="es-ES"/>
              </w:rPr>
            </w:pPr>
            <w:r w:rsidRPr="00FC20E3">
              <w:rPr>
                <w:rFonts w:cs="Arial"/>
                <w:b/>
                <w:bCs/>
                <w:lang w:val="es-ES"/>
              </w:rPr>
              <w:t>Unidad 1</w:t>
            </w:r>
            <w:r>
              <w:rPr>
                <w:rFonts w:cs="Arial"/>
                <w:b/>
                <w:bCs/>
                <w:lang w:val="es-ES"/>
              </w:rPr>
              <w:t xml:space="preserve"> </w:t>
            </w:r>
            <w:r w:rsidRPr="00FC20E3">
              <w:rPr>
                <w:rFonts w:cs="Arial"/>
                <w:b/>
                <w:bCs/>
                <w:lang w:val="es-ES"/>
              </w:rPr>
              <w:t xml:space="preserve">- </w:t>
            </w:r>
            <w:r w:rsidRPr="00CD2E9C">
              <w:rPr>
                <w:rFonts w:cs="Arial"/>
                <w:b/>
                <w:bCs/>
                <w:lang w:val="es-ES"/>
              </w:rPr>
              <w:t xml:space="preserve">Manifestación de la función administrativa: </w:t>
            </w:r>
            <w:r w:rsidRPr="00CD2E9C">
              <w:rPr>
                <w:rFonts w:cs="Arial"/>
                <w:bCs/>
                <w:lang w:val="es-ES"/>
              </w:rPr>
              <w:t>1.1.</w:t>
            </w:r>
            <w:r>
              <w:rPr>
                <w:rFonts w:cs="Arial"/>
                <w:b/>
                <w:bCs/>
                <w:lang w:val="es-ES"/>
              </w:rPr>
              <w:t xml:space="preserve"> </w:t>
            </w:r>
            <w:r w:rsidRPr="00CD2E9C">
              <w:rPr>
                <w:rFonts w:cs="Arial"/>
                <w:bCs/>
                <w:lang w:val="es-ES"/>
              </w:rPr>
              <w:t xml:space="preserve">Acto Administrativo. Hechos. Actos de administración. Acto </w:t>
            </w:r>
            <w:r>
              <w:rPr>
                <w:rFonts w:cs="Arial"/>
                <w:bCs/>
                <w:lang w:val="es-ES"/>
              </w:rPr>
              <w:t>de gobierno o político. Acto</w:t>
            </w:r>
            <w:r w:rsidRPr="00CD2E9C">
              <w:rPr>
                <w:rFonts w:cs="Arial"/>
                <w:bCs/>
                <w:lang w:val="es-ES"/>
              </w:rPr>
              <w:t xml:space="preserve"> institucional. La actividad jurisdiccional de </w:t>
            </w:r>
            <w:smartTag w:uri="urn:schemas-microsoft-com:office:smarttags" w:element="PersonName">
              <w:smartTagPr>
                <w:attr w:name="ProductID" w:val="la Administraci￳n. Garant￭a"/>
              </w:smartTagPr>
              <w:r w:rsidRPr="00CD2E9C">
                <w:rPr>
                  <w:rFonts w:cs="Arial"/>
                  <w:bCs/>
                  <w:lang w:val="es-ES"/>
                </w:rPr>
                <w:t>la Administración. Garantía</w:t>
              </w:r>
            </w:smartTag>
            <w:r w:rsidRPr="00CD2E9C">
              <w:rPr>
                <w:rFonts w:cs="Arial"/>
                <w:bCs/>
                <w:lang w:val="es-ES"/>
              </w:rPr>
              <w:t xml:space="preserve"> del debido proceso. </w:t>
            </w:r>
            <w:r>
              <w:rPr>
                <w:rFonts w:cs="Arial"/>
                <w:bCs/>
                <w:lang w:val="es-ES"/>
              </w:rPr>
              <w:t xml:space="preserve">1.2. </w:t>
            </w:r>
            <w:r w:rsidRPr="00CD2E9C">
              <w:rPr>
                <w:rFonts w:cs="Arial"/>
                <w:bCs/>
                <w:lang w:val="es-ES"/>
              </w:rPr>
              <w:t>Vías de hecho administrativas.</w:t>
            </w:r>
            <w:r>
              <w:rPr>
                <w:rFonts w:cs="Arial"/>
                <w:bCs/>
                <w:lang w:val="es-ES"/>
              </w:rPr>
              <w:t xml:space="preserve"> 1.3. </w:t>
            </w:r>
            <w:r w:rsidRPr="00CD2E9C">
              <w:rPr>
                <w:rFonts w:cs="Arial"/>
                <w:bCs/>
                <w:lang w:val="es-ES"/>
              </w:rPr>
              <w:t xml:space="preserve">Acto administrativo. Distintas concepciones. Elementos del acto administrativo. Esenciales y accidentales. Forma y publicidad. Régimen legal en el ámbito nacional, provincial y municipal. </w:t>
            </w:r>
            <w:r>
              <w:rPr>
                <w:rFonts w:cs="Arial"/>
                <w:bCs/>
                <w:lang w:val="es-ES"/>
              </w:rPr>
              <w:t xml:space="preserve">1.4. </w:t>
            </w:r>
            <w:r w:rsidRPr="00CD2E9C">
              <w:rPr>
                <w:rFonts w:cs="Arial"/>
                <w:bCs/>
                <w:lang w:val="es-ES"/>
              </w:rPr>
              <w:t>Caracteres del acto administrativo. a) Presunción de legitimidad; b) Ejecutoriedad. Suspensión de la ejecución del acto en sede administrativa y judicial; c) Estabilidad; d) Impugnabilidad. Regulación legal. Jurisprudencia.</w:t>
            </w:r>
            <w:r>
              <w:rPr>
                <w:rFonts w:cs="Arial"/>
                <w:bCs/>
                <w:lang w:val="es-ES"/>
              </w:rPr>
              <w:t xml:space="preserve"> 1.5. </w:t>
            </w:r>
            <w:r w:rsidRPr="00CD2E9C">
              <w:rPr>
                <w:rFonts w:cs="Arial"/>
                <w:bCs/>
                <w:lang w:val="es-ES"/>
              </w:rPr>
              <w:t xml:space="preserve">Teoría de la invalidez de los actos administrativos. Jurisprudencia de </w:t>
            </w:r>
            <w:smartTag w:uri="urn:schemas-microsoft-com:office:smarttags" w:element="PersonName">
              <w:smartTagPr>
                <w:attr w:name="ProductID" w:val="la Corte Suprema"/>
              </w:smartTagPr>
              <w:r w:rsidRPr="00CD2E9C">
                <w:rPr>
                  <w:rFonts w:cs="Arial"/>
                  <w:bCs/>
                  <w:lang w:val="es-ES"/>
                </w:rPr>
                <w:t>la Corte Suprema</w:t>
              </w:r>
            </w:smartTag>
            <w:r w:rsidRPr="00CD2E9C">
              <w:rPr>
                <w:rFonts w:cs="Arial"/>
                <w:bCs/>
                <w:lang w:val="es-ES"/>
              </w:rPr>
              <w:t xml:space="preserve"> de Justicia de </w:t>
            </w:r>
            <w:smartTag w:uri="urn:schemas-microsoft-com:office:smarttags" w:element="PersonName">
              <w:smartTagPr>
                <w:attr w:name="ProductID" w:val="la Naci￳n. Jurisprudencia"/>
              </w:smartTagPr>
              <w:r w:rsidRPr="00CD2E9C">
                <w:rPr>
                  <w:rFonts w:cs="Arial"/>
                  <w:bCs/>
                  <w:lang w:val="es-ES"/>
                </w:rPr>
                <w:t>la Nación. Jurisprudencia</w:t>
              </w:r>
            </w:smartTag>
            <w:r w:rsidRPr="00CD2E9C">
              <w:rPr>
                <w:rFonts w:cs="Arial"/>
                <w:bCs/>
                <w:lang w:val="es-ES"/>
              </w:rPr>
              <w:t xml:space="preserve"> de </w:t>
            </w:r>
            <w:smartTag w:uri="urn:schemas-microsoft-com:office:smarttags" w:element="PersonName">
              <w:smartTagPr>
                <w:attr w:name="ProductID" w:val="la Corte Suprema"/>
              </w:smartTagPr>
              <w:r w:rsidRPr="00CD2E9C">
                <w:rPr>
                  <w:rFonts w:cs="Arial"/>
                  <w:bCs/>
                  <w:lang w:val="es-ES"/>
                </w:rPr>
                <w:t>la Corte Suprema</w:t>
              </w:r>
            </w:smartTag>
            <w:r w:rsidRPr="00CD2E9C">
              <w:rPr>
                <w:rFonts w:cs="Arial"/>
                <w:bCs/>
                <w:lang w:val="es-ES"/>
              </w:rPr>
              <w:t xml:space="preserve"> de Justicia de Santa Fe. Efectos de la declaración de invalidez. </w:t>
            </w:r>
            <w:r>
              <w:rPr>
                <w:rFonts w:cs="Arial"/>
                <w:bCs/>
                <w:lang w:val="es-ES"/>
              </w:rPr>
              <w:t xml:space="preserve">1.6. </w:t>
            </w:r>
            <w:r w:rsidRPr="00CD2E9C">
              <w:rPr>
                <w:rFonts w:cs="Arial"/>
                <w:bCs/>
                <w:lang w:val="es-ES"/>
              </w:rPr>
              <w:t xml:space="preserve">De los vicios en particular: a) vicios de la voluntad; b) vicios en los elementos esenciales; c) vicios en la cláusulas accesorias. Su recepción en la jurisprudencia. Saneamiento del acto administrativo. Distintas especies: ratificación, confirmación. Conversión del acto administrativo. </w:t>
            </w:r>
            <w:r>
              <w:rPr>
                <w:rFonts w:cs="Arial"/>
                <w:bCs/>
                <w:lang w:val="es-ES"/>
              </w:rPr>
              <w:t xml:space="preserve">1.7. </w:t>
            </w:r>
            <w:r w:rsidRPr="00CD2E9C">
              <w:rPr>
                <w:rFonts w:cs="Arial"/>
                <w:bCs/>
                <w:lang w:val="es-ES"/>
              </w:rPr>
              <w:t>Modo de extinción del acto administrativo. Distintas especies: a) por voluntad del particular, b) por voluntad de la administración: b. 1) revocación por razones de ilegitimidad, b.2) revocación por razones de oportunidad mérito o conveniencia, b.3) revocación por razones de ilegitimidad sobreviviente. Efectos del acto de revocación, b.4) por caducidad. Modificación del acto administrativo. Corrección material. Aclaración. Reforma. Diferencia con la extinción.</w:t>
            </w:r>
          </w:p>
          <w:p w:rsidR="006A3EE6" w:rsidRDefault="00B1650E" w:rsidP="00FF3FD4">
            <w:pPr>
              <w:adjustRightInd w:val="0"/>
              <w:ind w:right="99"/>
              <w:jc w:val="both"/>
              <w:rPr>
                <w:rFonts w:cs="Arial"/>
                <w:lang w:val="es-ES"/>
              </w:rPr>
            </w:pPr>
            <w:r w:rsidRPr="00B1650E">
              <w:rPr>
                <w:rFonts w:cs="Arial"/>
                <w:lang w:val="es-ES"/>
              </w:rPr>
              <w:t>Elaboración</w:t>
            </w:r>
            <w:r>
              <w:rPr>
                <w:rFonts w:cs="Arial"/>
                <w:lang w:val="es-ES"/>
              </w:rPr>
              <w:t xml:space="preserve"> de dictámenes y actos administrativos. Análisis de casos simulados o reales</w:t>
            </w:r>
            <w:r w:rsidR="006E58C0">
              <w:rPr>
                <w:rFonts w:cs="Arial"/>
                <w:lang w:val="es-ES"/>
              </w:rPr>
              <w:t xml:space="preserve"> sobre actos administrativos regulares e irregulares</w:t>
            </w:r>
            <w:r>
              <w:rPr>
                <w:rFonts w:cs="Arial"/>
                <w:lang w:val="es-ES"/>
              </w:rPr>
              <w:t>.</w:t>
            </w:r>
          </w:p>
          <w:p w:rsidR="001A76A6" w:rsidRPr="00B1650E" w:rsidRDefault="001A76A6" w:rsidP="00FF3FD4">
            <w:pPr>
              <w:adjustRightInd w:val="0"/>
              <w:ind w:right="99"/>
              <w:jc w:val="both"/>
              <w:rPr>
                <w:rFonts w:cs="Arial"/>
                <w:lang w:val="es-ES"/>
              </w:rPr>
            </w:pPr>
          </w:p>
          <w:p w:rsidR="006A3EE6" w:rsidRPr="003772DD" w:rsidRDefault="006A3EE6" w:rsidP="00D151DF">
            <w:pPr>
              <w:adjustRightInd w:val="0"/>
              <w:ind w:right="99"/>
              <w:jc w:val="both"/>
              <w:rPr>
                <w:rFonts w:cs="Arial"/>
                <w:lang w:val="es-ES"/>
              </w:rPr>
            </w:pPr>
            <w:r w:rsidRPr="00FC20E3">
              <w:rPr>
                <w:rFonts w:cs="Arial"/>
                <w:b/>
                <w:lang w:val="es-ES"/>
              </w:rPr>
              <w:t xml:space="preserve">Unidad 2 - </w:t>
            </w:r>
            <w:r w:rsidRPr="003772DD">
              <w:rPr>
                <w:rFonts w:cs="Arial"/>
                <w:b/>
                <w:lang w:val="es-ES"/>
              </w:rPr>
              <w:t xml:space="preserve">El contrato administrativo: </w:t>
            </w:r>
            <w:r w:rsidRPr="003772DD">
              <w:rPr>
                <w:rFonts w:cs="Arial"/>
                <w:lang w:val="es-ES"/>
              </w:rPr>
              <w:t>1.1. Parte general:</w:t>
            </w:r>
            <w:r>
              <w:rPr>
                <w:rFonts w:cs="Arial"/>
                <w:b/>
                <w:lang w:val="es-ES"/>
              </w:rPr>
              <w:t xml:space="preserve"> 1.1.1. </w:t>
            </w:r>
            <w:r w:rsidRPr="003772DD">
              <w:rPr>
                <w:rFonts w:cs="Arial"/>
                <w:lang w:val="es-ES"/>
              </w:rPr>
              <w:t>Concepto. Elementos. Régimen jurídico aplicable nacional, provincial y municipal. La buena administración en la contratación pública. Incidencia del Código Civil y Comercial en los contratos públicos. Impacto del derecho supranacional en materia contractual pública.</w:t>
            </w:r>
            <w:r>
              <w:rPr>
                <w:rFonts w:cs="Arial"/>
                <w:lang w:val="es-ES"/>
              </w:rPr>
              <w:t xml:space="preserve"> 1.1.2. </w:t>
            </w:r>
            <w:r w:rsidRPr="003772DD">
              <w:rPr>
                <w:rFonts w:cs="Arial"/>
                <w:lang w:val="es-ES"/>
              </w:rPr>
              <w:t>Selección del co-contratante. Diferentes procedimientos: licitación pública, licitación privada, contratación directa, concursos, otros sistemas. Derecho comparado.</w:t>
            </w:r>
            <w:r>
              <w:rPr>
                <w:rFonts w:cs="Arial"/>
                <w:lang w:val="es-ES"/>
              </w:rPr>
              <w:t xml:space="preserve"> 1.1.3. </w:t>
            </w:r>
            <w:r w:rsidRPr="003772DD">
              <w:rPr>
                <w:rFonts w:cs="Arial"/>
                <w:lang w:val="es-ES"/>
              </w:rPr>
              <w:t>Ejecución del  contrato administrativo: Derechos y deberes de las partes durante la ejecución del contrato. El ius variandi de la administración. Imprevisión. Hecho del príncipe. Dificultades materiales imprevistas Fuerza mayor. Renegociación del contrato administrativo y la revisión de precios.</w:t>
            </w:r>
            <w:r>
              <w:rPr>
                <w:rFonts w:cs="Arial"/>
                <w:lang w:val="es-ES"/>
              </w:rPr>
              <w:t xml:space="preserve"> 1.1.4. </w:t>
            </w:r>
            <w:r w:rsidRPr="003772DD">
              <w:rPr>
                <w:rFonts w:cs="Arial"/>
                <w:lang w:val="es-ES"/>
              </w:rPr>
              <w:t>Extinción del contra</w:t>
            </w:r>
            <w:r w:rsidR="006E58C0">
              <w:rPr>
                <w:rFonts w:cs="Arial"/>
                <w:lang w:val="es-ES"/>
              </w:rPr>
              <w:t xml:space="preserve">to administrativo. Efectos. </w:t>
            </w:r>
            <w:r>
              <w:rPr>
                <w:rFonts w:cs="Arial"/>
                <w:lang w:val="es-ES"/>
              </w:rPr>
              <w:t xml:space="preserve">1.2. Parte especial: 1.2.1. </w:t>
            </w:r>
            <w:r w:rsidRPr="003772DD">
              <w:rPr>
                <w:rFonts w:cs="Arial"/>
                <w:lang w:val="es-ES"/>
              </w:rPr>
              <w:t xml:space="preserve">Contrato de Obra Pública. Noción de obra pública. Naturaleza jurídica, Elementos del contrato administrativo de obra pública. Formalización y perfeccionamiento. Contrato de obra pública por accesoriedad. Régimen jurídico nacional y provincial del contrato de obra pública: sistemas de contratación, ejecución y pago; derechos y obligaciones del comitente y del contratista; prerrogativas y obligaciones de la administración; régimen de garantías y penalidades; recepción y pago de la obra. La suspensión de cumplimiento.  Las dificultades materiales imprevistas y revisión de precios. Extinción del contrato. </w:t>
            </w:r>
            <w:r>
              <w:rPr>
                <w:rFonts w:cs="Arial"/>
                <w:lang w:val="es-ES"/>
              </w:rPr>
              <w:t xml:space="preserve">1.2.2. </w:t>
            </w:r>
            <w:r w:rsidRPr="003772DD">
              <w:rPr>
                <w:rFonts w:cs="Arial"/>
                <w:lang w:val="es-ES"/>
              </w:rPr>
              <w:t>Contrato de Concesión de obra pública. Concepto y régimen jurídico. El peaje: constitucionalidad y jurisprudencia. La contribución de mejoras. Derechos del usuario. Extinción del contrato.</w:t>
            </w:r>
            <w:r>
              <w:rPr>
                <w:rFonts w:cs="Arial"/>
                <w:lang w:val="es-ES"/>
              </w:rPr>
              <w:t xml:space="preserve"> 1.2.3. </w:t>
            </w:r>
            <w:r w:rsidRPr="003772DD">
              <w:rPr>
                <w:rFonts w:cs="Arial"/>
                <w:lang w:val="es-ES"/>
              </w:rPr>
              <w:t>Contrato de concesión de servicio público. Concepto y régimen jurídico. Derechos y obligaciones de las partes. Derechos del usuario. Tarifas: precio y tasa. Extinción. El rescate. La licencia.</w:t>
            </w:r>
            <w:r>
              <w:rPr>
                <w:rFonts w:cs="Arial"/>
                <w:lang w:val="es-ES"/>
              </w:rPr>
              <w:t xml:space="preserve"> </w:t>
            </w:r>
            <w:r>
              <w:rPr>
                <w:rFonts w:cs="Arial"/>
                <w:lang w:val="es-ES"/>
              </w:rPr>
              <w:lastRenderedPageBreak/>
              <w:t xml:space="preserve">1.2.4. </w:t>
            </w:r>
            <w:r w:rsidRPr="003772DD">
              <w:rPr>
                <w:rFonts w:cs="Arial"/>
                <w:lang w:val="es-ES"/>
              </w:rPr>
              <w:t>Contrato de suministro. Concepto y régimen jurídico. Extinción.</w:t>
            </w:r>
            <w:r>
              <w:rPr>
                <w:rFonts w:cs="Arial"/>
                <w:lang w:val="es-ES"/>
              </w:rPr>
              <w:t xml:space="preserve"> 1.2.5.</w:t>
            </w:r>
            <w:r w:rsidRPr="00D151DF">
              <w:rPr>
                <w:rFonts w:cs="Arial"/>
                <w:lang w:val="es-ES"/>
              </w:rPr>
              <w:t xml:space="preserve"> Contrato de empleo o función pública. Concepto y régimen jurídico.  Acceso a la función pública. Derechos y deberes los funcionarios y empleados públicos. Régimen nacional, provincial y municipal. Negociación colectiva. Análisis jurisprudencial.</w:t>
            </w:r>
            <w:r>
              <w:rPr>
                <w:rFonts w:cs="Arial"/>
                <w:lang w:val="es-ES"/>
              </w:rPr>
              <w:t xml:space="preserve"> </w:t>
            </w:r>
            <w:r w:rsidRPr="00D151DF">
              <w:rPr>
                <w:rFonts w:cs="Arial"/>
                <w:lang w:val="es-ES"/>
              </w:rPr>
              <w:t>Responsabilidad de los funcionarios públicos: responsabilidad administrativa o disciplinaria. Sistema jurídico a nivel nacional, provincial y municipal. Responsabilidad administrativa patrimonial, civil,  penal, constitucional o política. Extinción de la relación de la relación de empleo público. Causales.</w:t>
            </w:r>
            <w:r>
              <w:rPr>
                <w:rFonts w:cs="Arial"/>
                <w:lang w:val="es-ES"/>
              </w:rPr>
              <w:t xml:space="preserve"> </w:t>
            </w:r>
            <w:r w:rsidRPr="00D151DF">
              <w:rPr>
                <w:rFonts w:cs="Arial"/>
                <w:lang w:val="es-ES"/>
              </w:rPr>
              <w:t>La ética en el ejercicio de la función pública. Regulación constitucional y legal. Convención Interamericana contra la Corrupción y Convención de las Naciones Unidas contra la corrupción. Sus incidencias en la función pública. Reglamentación de declaraciones patrimoniales de funcionarios de la administración pública nacional y provincial.</w:t>
            </w:r>
            <w:r>
              <w:rPr>
                <w:rFonts w:cs="Arial"/>
                <w:lang w:val="es-ES"/>
              </w:rPr>
              <w:t xml:space="preserve"> 1.2.6. </w:t>
            </w:r>
            <w:r w:rsidRPr="003772DD">
              <w:rPr>
                <w:rFonts w:cs="Arial"/>
                <w:lang w:val="es-ES"/>
              </w:rPr>
              <w:t>Otros contratos: consultoría, empréstito público, servicios, locaciones, permutas, concesiones de uso de bienes del dominio público y privado del Estado.</w:t>
            </w:r>
          </w:p>
          <w:p w:rsidR="006A3EE6" w:rsidRDefault="006E58C0" w:rsidP="00795734">
            <w:pPr>
              <w:adjustRightInd w:val="0"/>
              <w:ind w:right="99"/>
              <w:jc w:val="both"/>
              <w:rPr>
                <w:rFonts w:cs="Arial"/>
              </w:rPr>
            </w:pPr>
            <w:r w:rsidRPr="006E58C0">
              <w:rPr>
                <w:rFonts w:cs="Arial"/>
              </w:rPr>
              <w:t>Utiliza</w:t>
            </w:r>
            <w:r>
              <w:rPr>
                <w:rFonts w:cs="Arial"/>
              </w:rPr>
              <w:t>ción de la técnica de juego de roles para abordar los procedimientos de selección del co-contratante particular. Análisis de contratos administrativos usuales.</w:t>
            </w:r>
          </w:p>
          <w:p w:rsidR="001A76A6" w:rsidRPr="006E58C0" w:rsidRDefault="001A76A6" w:rsidP="00795734">
            <w:pPr>
              <w:adjustRightInd w:val="0"/>
              <w:ind w:right="99"/>
              <w:jc w:val="both"/>
              <w:rPr>
                <w:rFonts w:cs="Arial"/>
              </w:rPr>
            </w:pPr>
          </w:p>
          <w:p w:rsidR="006A3EE6" w:rsidRPr="00D151DF" w:rsidRDefault="006A3EE6" w:rsidP="00D151DF">
            <w:pPr>
              <w:adjustRightInd w:val="0"/>
              <w:ind w:right="99"/>
              <w:jc w:val="both"/>
              <w:rPr>
                <w:rFonts w:cs="Arial"/>
                <w:lang w:val="es-ES"/>
              </w:rPr>
            </w:pPr>
            <w:r>
              <w:rPr>
                <w:rFonts w:cs="Arial"/>
                <w:b/>
                <w:lang w:val="es-ES"/>
              </w:rPr>
              <w:t xml:space="preserve">Unidad 3 - </w:t>
            </w:r>
            <w:r w:rsidRPr="00D151DF">
              <w:rPr>
                <w:rFonts w:cs="Arial"/>
                <w:b/>
                <w:lang w:val="es-ES"/>
              </w:rPr>
              <w:t>Control de la actividad administrativa</w:t>
            </w:r>
            <w:r>
              <w:rPr>
                <w:rFonts w:cs="Arial"/>
                <w:b/>
                <w:lang w:val="es-ES"/>
              </w:rPr>
              <w:t xml:space="preserve"> y procedimiento administrativo: </w:t>
            </w:r>
            <w:r w:rsidRPr="00D151DF">
              <w:rPr>
                <w:rFonts w:cs="Arial"/>
                <w:lang w:val="es-ES"/>
              </w:rPr>
              <w:t>1.1. Control de la actividad administrativa.</w:t>
            </w:r>
            <w:r>
              <w:rPr>
                <w:rFonts w:cs="Arial"/>
                <w:b/>
                <w:lang w:val="es-ES"/>
              </w:rPr>
              <w:t xml:space="preserve"> </w:t>
            </w:r>
            <w:r w:rsidRPr="00D151DF">
              <w:rPr>
                <w:rFonts w:cs="Arial"/>
                <w:lang w:val="es-ES"/>
              </w:rPr>
              <w:t xml:space="preserve">Clases y formas jurídicas de control. </w:t>
            </w:r>
            <w:r>
              <w:rPr>
                <w:rFonts w:cs="Arial"/>
                <w:lang w:val="es-ES"/>
              </w:rPr>
              <w:t xml:space="preserve">1.1.1. </w:t>
            </w:r>
            <w:r w:rsidRPr="00D151DF">
              <w:rPr>
                <w:rFonts w:cs="Arial"/>
                <w:lang w:val="es-ES"/>
              </w:rPr>
              <w:t xml:space="preserve">Control político: regulación constitucional. </w:t>
            </w:r>
            <w:r>
              <w:rPr>
                <w:rFonts w:cs="Arial"/>
                <w:lang w:val="es-ES"/>
              </w:rPr>
              <w:t xml:space="preserve">1.1.2. </w:t>
            </w:r>
            <w:r w:rsidRPr="00D151DF">
              <w:rPr>
                <w:rFonts w:cs="Arial"/>
                <w:lang w:val="es-ES"/>
              </w:rPr>
              <w:t xml:space="preserve">Control legislativo, parlamentario o  constitucional: Mecanismos y órganos de control constitucionales y legales. </w:t>
            </w:r>
            <w:r>
              <w:rPr>
                <w:rFonts w:cs="Arial"/>
                <w:lang w:val="es-ES"/>
              </w:rPr>
              <w:t xml:space="preserve">1.1.3. </w:t>
            </w:r>
            <w:r w:rsidRPr="00D151DF">
              <w:rPr>
                <w:rFonts w:cs="Arial"/>
                <w:lang w:val="es-ES"/>
              </w:rPr>
              <w:t>Participación ciudadana como modo de control. Distintas técnicas: elaboración participativa de reglamentos, acceso a la información pública. Otras formas de control en el derecho argentino y comparado.</w:t>
            </w:r>
            <w:r>
              <w:rPr>
                <w:rFonts w:cs="Arial"/>
                <w:lang w:val="es-ES"/>
              </w:rPr>
              <w:t xml:space="preserve"> 1.1.4. </w:t>
            </w:r>
            <w:r w:rsidRPr="00D151DF">
              <w:rPr>
                <w:rFonts w:cs="Arial"/>
                <w:lang w:val="es-ES"/>
              </w:rPr>
              <w:t xml:space="preserve">Control administrativo de la actividad administrativa: vías  de manifestación. </w:t>
            </w:r>
            <w:r>
              <w:rPr>
                <w:rFonts w:cs="Arial"/>
                <w:lang w:val="es-ES"/>
              </w:rPr>
              <w:t xml:space="preserve">1.1.5. </w:t>
            </w:r>
            <w:r w:rsidRPr="00D151DF">
              <w:rPr>
                <w:rFonts w:cs="Arial"/>
                <w:lang w:val="es-ES"/>
              </w:rPr>
              <w:t xml:space="preserve">Control judicial. </w:t>
            </w:r>
            <w:r>
              <w:rPr>
                <w:rFonts w:cs="Arial"/>
                <w:lang w:val="es-ES"/>
              </w:rPr>
              <w:t xml:space="preserve"> 1.1.6. </w:t>
            </w:r>
            <w:r w:rsidRPr="00D151DF">
              <w:rPr>
                <w:rFonts w:cs="Arial"/>
                <w:lang w:val="es-ES"/>
              </w:rPr>
              <w:t>Otras formas de control en el derecho comparado.</w:t>
            </w:r>
            <w:r>
              <w:rPr>
                <w:rFonts w:cs="Arial"/>
                <w:lang w:val="es-ES"/>
              </w:rPr>
              <w:t xml:space="preserve"> 1.2. </w:t>
            </w:r>
            <w:r w:rsidRPr="00D151DF">
              <w:rPr>
                <w:rFonts w:cs="Arial"/>
                <w:lang w:val="es-ES"/>
              </w:rPr>
              <w:t>El procedimiento ad</w:t>
            </w:r>
            <w:r>
              <w:rPr>
                <w:rFonts w:cs="Arial"/>
                <w:lang w:val="es-ES"/>
              </w:rPr>
              <w:t>ministrativo.</w:t>
            </w:r>
            <w:r w:rsidRPr="00D151DF">
              <w:rPr>
                <w:rFonts w:cs="Arial"/>
                <w:lang w:val="es-ES"/>
              </w:rPr>
              <w:t xml:space="preserve"> </w:t>
            </w:r>
            <w:r>
              <w:rPr>
                <w:rFonts w:cs="Arial"/>
                <w:lang w:val="es-ES"/>
              </w:rPr>
              <w:t xml:space="preserve">1.2.1. </w:t>
            </w:r>
            <w:r w:rsidRPr="00D151DF">
              <w:rPr>
                <w:rFonts w:cs="Arial"/>
                <w:lang w:val="es-ES"/>
              </w:rPr>
              <w:t>Principios e instituciones fundamentales. La garantía del debido proceso en sede administrativa: la tutela administrativa efectiva. Los principios que emanan del sistema interamericano de derechos humanos. Jurisprudencia supranacional relevante. Régimen jurídico nacional, provincial, municipal y comunal.</w:t>
            </w:r>
            <w:r>
              <w:rPr>
                <w:rFonts w:cs="Arial"/>
                <w:lang w:val="es-ES"/>
              </w:rPr>
              <w:t xml:space="preserve"> 1.2.2. </w:t>
            </w:r>
            <w:r w:rsidRPr="00D151DF">
              <w:rPr>
                <w:rFonts w:cs="Arial"/>
                <w:lang w:val="es-ES"/>
              </w:rPr>
              <w:t>Partes del procedimiento. Legitimación. Representación. Patrocinio. Vista del expediente. La prueba. Otros aspectos. El procedimiento administrativo en la práctica.</w:t>
            </w:r>
            <w:r>
              <w:rPr>
                <w:rFonts w:cs="Arial"/>
                <w:lang w:val="es-ES"/>
              </w:rPr>
              <w:t xml:space="preserve"> 1.2.3. </w:t>
            </w:r>
            <w:r w:rsidRPr="00D151DF">
              <w:rPr>
                <w:rFonts w:cs="Arial"/>
                <w:lang w:val="es-ES"/>
              </w:rPr>
              <w:t>Actuación del ciudadano frente a la Administración: reclamos, denuncia y recursos.</w:t>
            </w:r>
            <w:r>
              <w:rPr>
                <w:rFonts w:cs="Arial"/>
                <w:lang w:val="es-ES"/>
              </w:rPr>
              <w:t xml:space="preserve"> 1.2.4. </w:t>
            </w:r>
            <w:r w:rsidRPr="00D151DF">
              <w:rPr>
                <w:rFonts w:cs="Arial"/>
                <w:lang w:val="es-ES"/>
              </w:rPr>
              <w:t xml:space="preserve">Los recursos administrativos en particular: Régimen jurídico, nacional, provincial, municipal y comunal. </w:t>
            </w:r>
          </w:p>
          <w:p w:rsidR="006A3EE6" w:rsidRDefault="006A3EE6" w:rsidP="00D151DF">
            <w:pPr>
              <w:adjustRightInd w:val="0"/>
              <w:ind w:right="99"/>
              <w:jc w:val="both"/>
              <w:rPr>
                <w:rFonts w:cs="Arial"/>
                <w:lang w:val="es-ES"/>
              </w:rPr>
            </w:pPr>
            <w:r>
              <w:rPr>
                <w:rFonts w:cs="Arial"/>
                <w:lang w:val="es-ES"/>
              </w:rPr>
              <w:t xml:space="preserve">1.2.5. </w:t>
            </w:r>
            <w:r w:rsidRPr="00D151DF">
              <w:rPr>
                <w:rFonts w:cs="Arial"/>
                <w:lang w:val="es-ES"/>
              </w:rPr>
              <w:t xml:space="preserve">Reclamo administrativo. Régimen jurídico, nacional, provincial y municipal. Denuncia. La denuncia de ilegitimidad y la mera denuncia. Criterio de distinción y efectos. </w:t>
            </w:r>
            <w:r>
              <w:rPr>
                <w:rFonts w:cs="Arial"/>
                <w:lang w:val="es-ES"/>
              </w:rPr>
              <w:t xml:space="preserve">1.2.6. </w:t>
            </w:r>
            <w:r w:rsidRPr="00D151DF">
              <w:rPr>
                <w:rFonts w:cs="Arial"/>
                <w:lang w:val="es-ES"/>
              </w:rPr>
              <w:t xml:space="preserve">Conclusión del procedimiento: Normal: resolución expresa; Anormal: Resolución tácita - </w:t>
            </w:r>
            <w:r>
              <w:rPr>
                <w:rFonts w:cs="Arial"/>
                <w:lang w:val="es-ES"/>
              </w:rPr>
              <w:t xml:space="preserve">silencio de la administración, </w:t>
            </w:r>
            <w:r w:rsidRPr="00D151DF">
              <w:rPr>
                <w:rFonts w:cs="Arial"/>
                <w:lang w:val="es-ES"/>
              </w:rPr>
              <w:t>caducidad del procedimiento y desistimiento del procedimiento o del derecho.</w:t>
            </w:r>
            <w:r>
              <w:rPr>
                <w:rFonts w:cs="Arial"/>
                <w:lang w:val="es-ES"/>
              </w:rPr>
              <w:t xml:space="preserve"> 1.2.7. </w:t>
            </w:r>
            <w:r w:rsidRPr="00D151DF">
              <w:rPr>
                <w:rFonts w:cs="Arial"/>
                <w:lang w:val="es-ES"/>
              </w:rPr>
              <w:t>Análisis jurisprudencial, nacional y provincial.</w:t>
            </w:r>
          </w:p>
          <w:p w:rsidR="006E58C0" w:rsidRPr="00D151DF" w:rsidRDefault="002A2EAD" w:rsidP="00D151DF">
            <w:pPr>
              <w:adjustRightInd w:val="0"/>
              <w:ind w:right="99"/>
              <w:jc w:val="both"/>
              <w:rPr>
                <w:rFonts w:cs="Arial"/>
                <w:lang w:val="es-ES"/>
              </w:rPr>
            </w:pPr>
            <w:r>
              <w:rPr>
                <w:rFonts w:cs="Arial"/>
                <w:lang w:val="es-ES"/>
              </w:rPr>
              <w:t>Entrevistas a funcionarios para examinar la utilización de herramientas de participación ciudadana.</w:t>
            </w:r>
            <w:r>
              <w:rPr>
                <w:rFonts w:cs="Arial"/>
                <w:lang w:val="es-ES"/>
              </w:rPr>
              <w:t xml:space="preserve"> </w:t>
            </w:r>
            <w:r w:rsidR="006E58C0">
              <w:rPr>
                <w:rFonts w:cs="Arial"/>
                <w:lang w:val="es-ES"/>
              </w:rPr>
              <w:t>Redacción de recursos</w:t>
            </w:r>
            <w:r w:rsidR="001A76A6">
              <w:rPr>
                <w:rFonts w:cs="Arial"/>
                <w:lang w:val="es-ES"/>
              </w:rPr>
              <w:t xml:space="preserve">. Método del caso y </w:t>
            </w:r>
            <w:r w:rsidR="001A76A6" w:rsidRPr="001A76A6">
              <w:rPr>
                <w:rFonts w:cs="Arial"/>
                <w:i/>
                <w:lang w:val="es-ES"/>
              </w:rPr>
              <w:t>Role play</w:t>
            </w:r>
            <w:r w:rsidR="001A76A6">
              <w:rPr>
                <w:rFonts w:cs="Arial"/>
                <w:lang w:val="es-ES"/>
              </w:rPr>
              <w:t xml:space="preserve"> para agotamiento de la vía administrativa.</w:t>
            </w:r>
            <w:r w:rsidR="00F87E28">
              <w:rPr>
                <w:rFonts w:cs="Arial"/>
                <w:lang w:val="es-ES"/>
              </w:rPr>
              <w:t xml:space="preserve"> </w:t>
            </w:r>
          </w:p>
          <w:p w:rsidR="006A3EE6" w:rsidRDefault="006A3EE6" w:rsidP="00D151DF">
            <w:pPr>
              <w:adjustRightInd w:val="0"/>
              <w:ind w:right="99"/>
              <w:jc w:val="both"/>
              <w:rPr>
                <w:rFonts w:cs="Arial"/>
                <w:b/>
                <w:lang w:val="es-ES"/>
              </w:rPr>
            </w:pPr>
            <w:r w:rsidRPr="00D151DF">
              <w:rPr>
                <w:rFonts w:cs="Arial"/>
                <w:b/>
                <w:lang w:val="es-ES"/>
              </w:rPr>
              <w:tab/>
            </w:r>
            <w:r w:rsidRPr="00D151DF">
              <w:rPr>
                <w:rFonts w:cs="Arial"/>
                <w:b/>
                <w:lang w:val="es-ES"/>
              </w:rPr>
              <w:tab/>
            </w:r>
            <w:r w:rsidRPr="00D151DF">
              <w:rPr>
                <w:rFonts w:cs="Arial"/>
                <w:b/>
                <w:lang w:val="es-ES"/>
              </w:rPr>
              <w:tab/>
            </w:r>
            <w:r w:rsidRPr="00D151DF">
              <w:rPr>
                <w:rFonts w:cs="Arial"/>
                <w:b/>
                <w:lang w:val="es-ES"/>
              </w:rPr>
              <w:tab/>
            </w:r>
          </w:p>
          <w:p w:rsidR="006A3EE6" w:rsidRPr="00D5733D" w:rsidRDefault="006A3EE6" w:rsidP="00D5733D">
            <w:pPr>
              <w:adjustRightInd w:val="0"/>
              <w:ind w:right="99"/>
              <w:jc w:val="both"/>
              <w:rPr>
                <w:rFonts w:cs="Arial"/>
                <w:lang w:val="es-ES"/>
              </w:rPr>
            </w:pPr>
            <w:r>
              <w:rPr>
                <w:rFonts w:cs="Arial"/>
                <w:b/>
                <w:lang w:val="es-ES"/>
              </w:rPr>
              <w:t xml:space="preserve">Unidad 4 – </w:t>
            </w:r>
            <w:r w:rsidRPr="00D5733D">
              <w:rPr>
                <w:rFonts w:cs="Arial"/>
                <w:b/>
                <w:lang w:val="es-ES"/>
              </w:rPr>
              <w:t>El control jurisdiccional de la actividad administrativa</w:t>
            </w:r>
            <w:r>
              <w:rPr>
                <w:rFonts w:cs="Arial"/>
                <w:lang w:val="es-ES"/>
              </w:rPr>
              <w:t>:</w:t>
            </w:r>
            <w:r w:rsidRPr="00D5733D">
              <w:rPr>
                <w:rFonts w:cs="Arial"/>
                <w:lang w:val="es-ES"/>
              </w:rPr>
              <w:t xml:space="preserve"> </w:t>
            </w:r>
            <w:r>
              <w:rPr>
                <w:rFonts w:cs="Arial"/>
                <w:lang w:val="es-ES"/>
              </w:rPr>
              <w:t xml:space="preserve">1.1. </w:t>
            </w:r>
            <w:r w:rsidRPr="00D5733D">
              <w:rPr>
                <w:rFonts w:cs="Arial"/>
                <w:lang w:val="es-ES"/>
              </w:rPr>
              <w:t>Distintos sistemas en el derecho argentino y comparado.</w:t>
            </w:r>
            <w:r>
              <w:rPr>
                <w:rFonts w:cs="Arial"/>
                <w:lang w:val="es-ES"/>
              </w:rPr>
              <w:t xml:space="preserve"> 1.2. </w:t>
            </w:r>
            <w:r w:rsidRPr="00D5733D">
              <w:rPr>
                <w:rFonts w:cs="Arial"/>
                <w:lang w:val="es-ES"/>
              </w:rPr>
              <w:t>La impugnación judicial de los actos administrativos: Habilitación de instancia. La legitimación procesal. Impugnación judicial de actos de alcance particular y general. Acción, demanda, recursos judiciales. La reclamación administrativa previa.</w:t>
            </w:r>
            <w:r>
              <w:rPr>
                <w:rFonts w:cs="Arial"/>
                <w:lang w:val="es-ES"/>
              </w:rPr>
              <w:t xml:space="preserve"> </w:t>
            </w:r>
            <w:r w:rsidRPr="00D5733D">
              <w:rPr>
                <w:rFonts w:cs="Arial"/>
                <w:lang w:val="es-ES"/>
              </w:rPr>
              <w:t xml:space="preserve">La acción judicial contra el Estado. Evolución del </w:t>
            </w:r>
            <w:r w:rsidRPr="00D5733D">
              <w:rPr>
                <w:rFonts w:cs="Arial"/>
                <w:lang w:val="es-ES"/>
              </w:rPr>
              <w:lastRenderedPageBreak/>
              <w:t xml:space="preserve">principio de demandabilidad del Estado. Ley de demanda contra la Nación, Provincia y Municipio. Régimen legal. </w:t>
            </w:r>
            <w:r>
              <w:rPr>
                <w:rFonts w:cs="Arial"/>
                <w:lang w:val="es-ES"/>
              </w:rPr>
              <w:t xml:space="preserve">1.3. </w:t>
            </w:r>
            <w:r w:rsidRPr="00D5733D">
              <w:rPr>
                <w:rFonts w:cs="Arial"/>
                <w:lang w:val="es-ES"/>
              </w:rPr>
              <w:t xml:space="preserve">La sentencia. Carácter y efectos. Ejecución de sentencias contra el Estado. Análisis jurisprudencial. </w:t>
            </w:r>
            <w:r>
              <w:rPr>
                <w:rFonts w:cs="Arial"/>
                <w:lang w:val="es-ES"/>
              </w:rPr>
              <w:t xml:space="preserve">1.4. </w:t>
            </w:r>
            <w:r w:rsidRPr="00D5733D">
              <w:rPr>
                <w:rFonts w:cs="Arial"/>
                <w:lang w:val="es-ES"/>
              </w:rPr>
              <w:t>El arbitraje.</w:t>
            </w:r>
            <w:r>
              <w:rPr>
                <w:rFonts w:cs="Arial"/>
                <w:lang w:val="es-ES"/>
              </w:rPr>
              <w:t xml:space="preserve"> 1.5. </w:t>
            </w:r>
            <w:r w:rsidRPr="00D5733D">
              <w:rPr>
                <w:rFonts w:cs="Arial"/>
                <w:lang w:val="es-ES"/>
              </w:rPr>
              <w:t>El recurso extraordinario contra actos administrativos: discusión sobre su procedencia.</w:t>
            </w:r>
            <w:r>
              <w:rPr>
                <w:rFonts w:cs="Arial"/>
                <w:lang w:val="es-ES"/>
              </w:rPr>
              <w:t xml:space="preserve"> 1.6. </w:t>
            </w:r>
            <w:r w:rsidRPr="00D5733D">
              <w:rPr>
                <w:rFonts w:cs="Arial"/>
                <w:lang w:val="es-ES"/>
              </w:rPr>
              <w:t xml:space="preserve">Amparo por mora. </w:t>
            </w:r>
            <w:r>
              <w:rPr>
                <w:rFonts w:cs="Arial"/>
                <w:lang w:val="es-ES"/>
              </w:rPr>
              <w:t xml:space="preserve">1.7. </w:t>
            </w:r>
            <w:r w:rsidRPr="00D5733D">
              <w:rPr>
                <w:rFonts w:cs="Arial"/>
                <w:lang w:val="es-ES"/>
              </w:rPr>
              <w:t>La administración como actora: acción de lesividad.</w:t>
            </w:r>
            <w:r>
              <w:rPr>
                <w:rFonts w:cs="Arial"/>
                <w:lang w:val="es-ES"/>
              </w:rPr>
              <w:t xml:space="preserve"> 1.8. </w:t>
            </w:r>
            <w:r w:rsidRPr="00D5733D">
              <w:rPr>
                <w:rFonts w:cs="Arial"/>
                <w:lang w:val="es-ES"/>
              </w:rPr>
              <w:t>La acción de clase.</w:t>
            </w:r>
            <w:r>
              <w:rPr>
                <w:rFonts w:cs="Arial"/>
                <w:lang w:val="es-ES"/>
              </w:rPr>
              <w:t xml:space="preserve"> 1.9. </w:t>
            </w:r>
            <w:r w:rsidRPr="00D5733D">
              <w:rPr>
                <w:rFonts w:cs="Arial"/>
                <w:lang w:val="es-ES"/>
              </w:rPr>
              <w:t>Acción declarativa de inconstitucionalidad.</w:t>
            </w:r>
            <w:r>
              <w:rPr>
                <w:rFonts w:cs="Arial"/>
                <w:lang w:val="es-ES"/>
              </w:rPr>
              <w:t xml:space="preserve"> 1.10. </w:t>
            </w:r>
            <w:r w:rsidRPr="00D5733D">
              <w:rPr>
                <w:rFonts w:cs="Arial"/>
                <w:lang w:val="es-ES"/>
              </w:rPr>
              <w:t>Las medidas cautelares contra la Administración.</w:t>
            </w:r>
            <w:r>
              <w:rPr>
                <w:rFonts w:cs="Arial"/>
                <w:lang w:val="es-ES"/>
              </w:rPr>
              <w:t xml:space="preserve"> 1.11. </w:t>
            </w:r>
            <w:r w:rsidRPr="00D5733D">
              <w:rPr>
                <w:rFonts w:cs="Arial"/>
                <w:lang w:val="es-ES"/>
              </w:rPr>
              <w:t>El control judicial en la Provincia de Santa Fe. Competencia contenciosa administrativa. Régimen Jurídico.</w:t>
            </w:r>
          </w:p>
          <w:p w:rsidR="001A76A6" w:rsidRPr="00D151DF" w:rsidRDefault="001A76A6" w:rsidP="001A76A6">
            <w:pPr>
              <w:adjustRightInd w:val="0"/>
              <w:ind w:right="99"/>
              <w:jc w:val="both"/>
              <w:rPr>
                <w:rFonts w:cs="Arial"/>
                <w:lang w:val="es-ES"/>
              </w:rPr>
            </w:pPr>
            <w:r>
              <w:rPr>
                <w:rFonts w:cs="Arial"/>
                <w:lang w:val="es-ES"/>
              </w:rPr>
              <w:t>Redacción de demandas contencioso-administrativas</w:t>
            </w:r>
            <w:r>
              <w:rPr>
                <w:rFonts w:cs="Arial"/>
                <w:lang w:val="es-ES"/>
              </w:rPr>
              <w:t xml:space="preserve">. Método del caso y </w:t>
            </w:r>
            <w:r w:rsidRPr="001A76A6">
              <w:rPr>
                <w:rFonts w:cs="Arial"/>
                <w:i/>
                <w:lang w:val="es-ES"/>
              </w:rPr>
              <w:t>Role play</w:t>
            </w:r>
            <w:r>
              <w:rPr>
                <w:rFonts w:cs="Arial"/>
                <w:lang w:val="es-ES"/>
              </w:rPr>
              <w:t xml:space="preserve"> para la actuación en sede judicial</w:t>
            </w:r>
            <w:r>
              <w:rPr>
                <w:rFonts w:cs="Arial"/>
                <w:lang w:val="es-ES"/>
              </w:rPr>
              <w:t>.</w:t>
            </w:r>
          </w:p>
          <w:p w:rsidR="006A3EE6" w:rsidRPr="00C7669F" w:rsidRDefault="006A3EE6" w:rsidP="00D5733D">
            <w:pPr>
              <w:adjustRightInd w:val="0"/>
              <w:ind w:right="99"/>
              <w:jc w:val="both"/>
              <w:rPr>
                <w:rFonts w:cs="Arial"/>
                <w:b/>
                <w:lang w:val="es-ES"/>
              </w:rPr>
            </w:pPr>
          </w:p>
          <w:p w:rsidR="006A3EE6" w:rsidRDefault="006A3EE6" w:rsidP="00D5733D">
            <w:pPr>
              <w:adjustRightInd w:val="0"/>
              <w:ind w:right="99"/>
              <w:jc w:val="both"/>
              <w:rPr>
                <w:rFonts w:cs="Arial"/>
                <w:lang w:val="es-ES"/>
              </w:rPr>
            </w:pPr>
            <w:r w:rsidRPr="00FC20E3">
              <w:rPr>
                <w:rFonts w:cs="Arial"/>
                <w:b/>
                <w:lang w:val="es-ES"/>
              </w:rPr>
              <w:t xml:space="preserve">Unidad 5 </w:t>
            </w:r>
            <w:r>
              <w:rPr>
                <w:rFonts w:cs="Arial"/>
                <w:b/>
                <w:lang w:val="es-ES"/>
              </w:rPr>
              <w:t>–</w:t>
            </w:r>
            <w:r w:rsidRPr="00FC20E3">
              <w:rPr>
                <w:rFonts w:cs="Arial"/>
                <w:b/>
                <w:lang w:val="es-ES"/>
              </w:rPr>
              <w:t xml:space="preserve"> </w:t>
            </w:r>
            <w:r w:rsidRPr="00D5733D">
              <w:rPr>
                <w:rFonts w:cs="Arial"/>
                <w:b/>
                <w:lang w:val="es-ES"/>
              </w:rPr>
              <w:t xml:space="preserve">Responsabilidad del Estado. </w:t>
            </w:r>
            <w:r w:rsidRPr="00D5733D">
              <w:rPr>
                <w:rFonts w:cs="Arial"/>
                <w:lang w:val="es-ES"/>
              </w:rPr>
              <w:t>1.1.</w:t>
            </w:r>
            <w:r>
              <w:rPr>
                <w:rFonts w:cs="Arial"/>
                <w:b/>
                <w:lang w:val="es-ES"/>
              </w:rPr>
              <w:t xml:space="preserve"> </w:t>
            </w:r>
            <w:r w:rsidRPr="00D5733D">
              <w:rPr>
                <w:rFonts w:cs="Arial"/>
                <w:lang w:val="es-ES"/>
              </w:rPr>
              <w:t>Evolución de la jurisprudencia sobre la responsabilidad del Estado en el ámbito del derecho público. Régimen legal. Responsabilidad contractual y extracontractual.</w:t>
            </w:r>
            <w:r>
              <w:rPr>
                <w:rFonts w:cs="Arial"/>
                <w:lang w:val="es-ES"/>
              </w:rPr>
              <w:t xml:space="preserve"> 1.2. </w:t>
            </w:r>
            <w:r w:rsidRPr="00D5733D">
              <w:rPr>
                <w:rFonts w:cs="Arial"/>
                <w:lang w:val="es-ES"/>
              </w:rPr>
              <w:t xml:space="preserve">Responsabilidad extracontractual del Estado por actividad ilegítima: Fundamento. Principios generales. Presupuestos de responsabilidad. El daño. La extensión del resarcimiento. Análisis jurisprudencial. </w:t>
            </w:r>
            <w:r>
              <w:rPr>
                <w:rFonts w:cs="Arial"/>
                <w:lang w:val="es-ES"/>
              </w:rPr>
              <w:t xml:space="preserve">1.3. </w:t>
            </w:r>
            <w:r w:rsidRPr="00D5733D">
              <w:rPr>
                <w:rFonts w:cs="Arial"/>
                <w:lang w:val="es-ES"/>
              </w:rPr>
              <w:t>Responsabilidad del Estado por omisión.</w:t>
            </w:r>
            <w:r>
              <w:rPr>
                <w:rFonts w:cs="Arial"/>
                <w:lang w:val="es-ES"/>
              </w:rPr>
              <w:t xml:space="preserve"> 1.4. </w:t>
            </w:r>
            <w:r w:rsidRPr="00D5733D">
              <w:rPr>
                <w:rFonts w:cs="Arial"/>
                <w:lang w:val="es-ES"/>
              </w:rPr>
              <w:t>Responsabilidad por actividad legítima. Fundamento. Análisis jurisprudencial.</w:t>
            </w:r>
            <w:r>
              <w:rPr>
                <w:rFonts w:cs="Arial"/>
                <w:lang w:val="es-ES"/>
              </w:rPr>
              <w:t xml:space="preserve"> 1.5. </w:t>
            </w:r>
            <w:r w:rsidRPr="00D5733D">
              <w:rPr>
                <w:rFonts w:cs="Arial"/>
                <w:lang w:val="es-ES"/>
              </w:rPr>
              <w:t>Responsabilidad del Estado por actos legislativos: Fundamento. Análisis jurisprudencial.</w:t>
            </w:r>
            <w:r>
              <w:rPr>
                <w:rFonts w:cs="Arial"/>
                <w:lang w:val="es-ES"/>
              </w:rPr>
              <w:t xml:space="preserve"> 1.6. </w:t>
            </w:r>
            <w:r w:rsidRPr="00D5733D">
              <w:rPr>
                <w:rFonts w:cs="Arial"/>
                <w:lang w:val="es-ES"/>
              </w:rPr>
              <w:t>Responsabilidad del Estado por actos judiciales: soluciones legales y jurisprudenciales.</w:t>
            </w:r>
            <w:r>
              <w:rPr>
                <w:rFonts w:cs="Arial"/>
                <w:lang w:val="es-ES"/>
              </w:rPr>
              <w:t xml:space="preserve"> 1.7. </w:t>
            </w:r>
            <w:r w:rsidRPr="00D5733D">
              <w:rPr>
                <w:rFonts w:cs="Arial"/>
                <w:lang w:val="es-ES"/>
              </w:rPr>
              <w:t>Responsabilidad del Estado y el arbitraje internacional.</w:t>
            </w:r>
          </w:p>
          <w:p w:rsidR="001A76A6" w:rsidRPr="00D5733D" w:rsidRDefault="001A76A6" w:rsidP="00D5733D">
            <w:pPr>
              <w:adjustRightInd w:val="0"/>
              <w:ind w:right="99"/>
              <w:jc w:val="both"/>
              <w:rPr>
                <w:rFonts w:cs="Arial"/>
                <w:lang w:val="es-ES"/>
              </w:rPr>
            </w:pPr>
            <w:r>
              <w:rPr>
                <w:rFonts w:cs="Arial"/>
                <w:lang w:val="es-ES"/>
              </w:rPr>
              <w:t>Análisis de jurisprudencia relevante.</w:t>
            </w:r>
          </w:p>
          <w:p w:rsidR="006A3EE6" w:rsidRPr="00FC20E3" w:rsidRDefault="006A3EE6" w:rsidP="00D5733D">
            <w:pPr>
              <w:adjustRightInd w:val="0"/>
              <w:ind w:right="99"/>
              <w:jc w:val="both"/>
              <w:rPr>
                <w:lang w:val="es-ES"/>
              </w:rPr>
            </w:pPr>
          </w:p>
        </w:tc>
      </w:tr>
      <w:tr w:rsidR="006A3EE6" w:rsidTr="00C3418B">
        <w:trPr>
          <w:trHeight w:val="1408"/>
        </w:trPr>
        <w:tc>
          <w:tcPr>
            <w:tcW w:w="1601" w:type="dxa"/>
          </w:tcPr>
          <w:p w:rsidR="006A3EE6" w:rsidRPr="00C3418B" w:rsidRDefault="006A3EE6" w:rsidP="00C3418B">
            <w:pPr>
              <w:pStyle w:val="TableParagraph"/>
              <w:spacing w:line="265" w:lineRule="exact"/>
              <w:rPr>
                <w:b/>
                <w:sz w:val="20"/>
                <w:lang w:val="es-ES"/>
              </w:rPr>
            </w:pPr>
          </w:p>
          <w:p w:rsidR="006A3EE6" w:rsidRPr="00C3418B" w:rsidRDefault="006A3EE6" w:rsidP="00C3418B">
            <w:pPr>
              <w:pStyle w:val="TableParagraph"/>
              <w:spacing w:line="265" w:lineRule="exact"/>
              <w:jc w:val="center"/>
              <w:rPr>
                <w:b/>
                <w:sz w:val="20"/>
              </w:rPr>
            </w:pPr>
            <w:r w:rsidRPr="00C3418B">
              <w:rPr>
                <w:b/>
                <w:sz w:val="20"/>
              </w:rPr>
              <w:t>METODOLOGÍA</w:t>
            </w:r>
            <w:r w:rsidRPr="00C3418B">
              <w:rPr>
                <w:b/>
                <w:sz w:val="20"/>
                <w:lang w:val="es-ES"/>
              </w:rPr>
              <w:t xml:space="preserve"> </w:t>
            </w:r>
          </w:p>
        </w:tc>
        <w:tc>
          <w:tcPr>
            <w:tcW w:w="8007" w:type="dxa"/>
          </w:tcPr>
          <w:p w:rsidR="006A3EE6" w:rsidRPr="00FC20E3" w:rsidRDefault="001A76A6" w:rsidP="000D304B">
            <w:pPr>
              <w:pStyle w:val="TableParagraph"/>
              <w:ind w:left="0"/>
              <w:jc w:val="both"/>
            </w:pPr>
            <w:r w:rsidRPr="00FC20E3">
              <w:t>Clases magistrales</w:t>
            </w:r>
            <w:r>
              <w:t xml:space="preserve"> participativas, exposiciones abiertas, d</w:t>
            </w:r>
            <w:r w:rsidRPr="00FC20E3">
              <w:t>ebate crítico, trabajo grupal</w:t>
            </w:r>
            <w:r>
              <w:t xml:space="preserve"> colaborativo</w:t>
            </w:r>
            <w:r w:rsidRPr="00FC20E3">
              <w:t>, método del caso</w:t>
            </w:r>
            <w:r>
              <w:t>, análisis de textos legales, análisis de fallos, todo ello tendiente a la adquisición de conocimientos teóricos y prácticos, junto a valores y principios éticos.</w:t>
            </w:r>
          </w:p>
        </w:tc>
      </w:tr>
      <w:tr w:rsidR="006A3EE6" w:rsidRPr="0046390A" w:rsidTr="00C3418B">
        <w:trPr>
          <w:trHeight w:val="1646"/>
        </w:trPr>
        <w:tc>
          <w:tcPr>
            <w:tcW w:w="1601" w:type="dxa"/>
          </w:tcPr>
          <w:p w:rsidR="006A3EE6" w:rsidRPr="00C3418B" w:rsidRDefault="006A3EE6" w:rsidP="00C3418B">
            <w:pPr>
              <w:pStyle w:val="TableParagraph"/>
              <w:spacing w:line="265" w:lineRule="exact"/>
              <w:rPr>
                <w:b/>
                <w:sz w:val="20"/>
                <w:lang w:val="es-ES"/>
              </w:rPr>
            </w:pPr>
            <w:r w:rsidRPr="00C3418B">
              <w:rPr>
                <w:b/>
                <w:sz w:val="20"/>
                <w:lang w:val="es-ES"/>
              </w:rPr>
              <w:t>DESCRIPCIÓN DE ACTIVIDADES TEÓRICAS Y PRÁCTICAS</w:t>
            </w:r>
          </w:p>
        </w:tc>
        <w:tc>
          <w:tcPr>
            <w:tcW w:w="8007" w:type="dxa"/>
          </w:tcPr>
          <w:p w:rsidR="00F87E28" w:rsidRDefault="00F87E28" w:rsidP="00F87E28">
            <w:pPr>
              <w:pStyle w:val="TableParagraph"/>
              <w:ind w:left="0"/>
              <w:jc w:val="both"/>
              <w:rPr>
                <w:lang w:val="es-ES"/>
              </w:rPr>
            </w:pPr>
            <w:r>
              <w:rPr>
                <w:lang w:val="es-ES"/>
              </w:rPr>
              <w:t xml:space="preserve">La asignatura está dividida en cuarenta (40) horas de cursado teórico y veinte (20) de prácticas hacia el interior del curso, las que se desplegarán de manera articulada y conforme el cronograma que cada año la cátedra concibe para el dictado de los temas del programa y para la entrega de los trabajos o la realización de las actividades exigidas a los alumnos. </w:t>
            </w:r>
          </w:p>
          <w:p w:rsidR="00F87E28" w:rsidRDefault="00F87E28" w:rsidP="00F87E28">
            <w:pPr>
              <w:pStyle w:val="TableParagraph"/>
              <w:ind w:left="0"/>
              <w:jc w:val="both"/>
              <w:rPr>
                <w:lang w:val="es-ES"/>
              </w:rPr>
            </w:pPr>
            <w:r>
              <w:rPr>
                <w:lang w:val="es-ES"/>
              </w:rPr>
              <w:t>Para ello se prevé el d</w:t>
            </w:r>
            <w:r w:rsidRPr="00FC20E3">
              <w:rPr>
                <w:lang w:val="es-ES"/>
              </w:rPr>
              <w:t>esarrollo expositivo de los temas de cada unidad por los docentes a cargo de la cátedra</w:t>
            </w:r>
            <w:r>
              <w:rPr>
                <w:lang w:val="es-ES"/>
              </w:rPr>
              <w:t xml:space="preserve">, con la posibilidad de preparación de temas por parte de los aspirantes a adscriptos a la misma y los alumnos. </w:t>
            </w:r>
          </w:p>
          <w:p w:rsidR="00F87E28" w:rsidRDefault="00F87E28" w:rsidP="00F87E28">
            <w:pPr>
              <w:pStyle w:val="TableParagraph"/>
              <w:ind w:left="0"/>
              <w:jc w:val="both"/>
              <w:rPr>
                <w:lang w:val="es-ES"/>
              </w:rPr>
            </w:pPr>
            <w:r>
              <w:rPr>
                <w:lang w:val="es-ES"/>
              </w:rPr>
              <w:t xml:space="preserve">En el trabajo grupal se privilegiará el diálogo, el intercambio de ideas, la discusión y la revisión de los contenidos a partir de las consignas propuestas por los docentes y en base al material que para cada clase deberá ponerse a disposición de los alumnos. </w:t>
            </w:r>
          </w:p>
          <w:p w:rsidR="006A3EE6" w:rsidRPr="00FC20E3" w:rsidRDefault="00F87E28" w:rsidP="00F87E28">
            <w:pPr>
              <w:pStyle w:val="TableParagraph"/>
              <w:ind w:left="0"/>
              <w:jc w:val="both"/>
              <w:rPr>
                <w:lang w:val="es-ES"/>
              </w:rPr>
            </w:pPr>
            <w:r>
              <w:rPr>
                <w:lang w:val="es-ES"/>
              </w:rPr>
              <w:t>Las clases prácticas se desarrollarán en relación a los temas y métodos descriptos en el “Desarrollo de contenidos”, cuya evaluación se realizará conforme la naturaleza de cada actividad.</w:t>
            </w:r>
          </w:p>
        </w:tc>
      </w:tr>
      <w:tr w:rsidR="006A3EE6" w:rsidTr="00C3418B">
        <w:trPr>
          <w:trHeight w:val="1646"/>
        </w:trPr>
        <w:tc>
          <w:tcPr>
            <w:tcW w:w="1601" w:type="dxa"/>
          </w:tcPr>
          <w:p w:rsidR="006A3EE6" w:rsidRPr="00C3418B" w:rsidRDefault="006A3EE6" w:rsidP="00C3418B">
            <w:pPr>
              <w:pStyle w:val="TableParagraph"/>
              <w:spacing w:line="265" w:lineRule="exact"/>
              <w:rPr>
                <w:b/>
                <w:sz w:val="20"/>
              </w:rPr>
            </w:pPr>
          </w:p>
          <w:p w:rsidR="006A3EE6" w:rsidRPr="00C3418B" w:rsidRDefault="006A3EE6" w:rsidP="00C3418B">
            <w:pPr>
              <w:pStyle w:val="TableParagraph"/>
              <w:spacing w:line="265" w:lineRule="exact"/>
              <w:rPr>
                <w:b/>
                <w:sz w:val="20"/>
              </w:rPr>
            </w:pPr>
            <w:r w:rsidRPr="00C3418B">
              <w:rPr>
                <w:b/>
                <w:sz w:val="20"/>
              </w:rPr>
              <w:t>SISTEMA DE EVALUACIÓN</w:t>
            </w:r>
            <w:r w:rsidRPr="00C3418B">
              <w:rPr>
                <w:rStyle w:val="Refdenotaalpie"/>
                <w:rFonts w:cs="Calibri"/>
                <w:b/>
                <w:sz w:val="20"/>
              </w:rPr>
              <w:footnoteReference w:id="3"/>
            </w:r>
          </w:p>
          <w:p w:rsidR="006A3EE6" w:rsidRPr="00C3418B" w:rsidRDefault="006A3EE6" w:rsidP="00C3418B">
            <w:pPr>
              <w:pStyle w:val="TableParagraph"/>
              <w:spacing w:line="265" w:lineRule="exact"/>
              <w:rPr>
                <w:b/>
                <w:sz w:val="20"/>
              </w:rPr>
            </w:pPr>
          </w:p>
        </w:tc>
        <w:tc>
          <w:tcPr>
            <w:tcW w:w="8007" w:type="dxa"/>
          </w:tcPr>
          <w:p w:rsidR="00F87E28" w:rsidRPr="00FC20E3" w:rsidRDefault="00F87E28" w:rsidP="00F87E28">
            <w:pPr>
              <w:pStyle w:val="TableParagraph"/>
              <w:ind w:left="0"/>
              <w:jc w:val="both"/>
            </w:pPr>
            <w:r w:rsidRPr="00FC20E3">
              <w:t xml:space="preserve">Examen </w:t>
            </w:r>
            <w:r>
              <w:t xml:space="preserve">final </w:t>
            </w:r>
            <w:r w:rsidRPr="00FC20E3">
              <w:t>de doble instancia: prácti</w:t>
            </w:r>
            <w:r>
              <w:t>co escrito de resolución individ</w:t>
            </w:r>
            <w:r w:rsidRPr="00FC20E3">
              <w:t>ual, cuya solución habi</w:t>
            </w:r>
            <w:r>
              <w:t>lita a la evaluación oral; pudiendo establecerse técnicas de promoción de la asignatura, conforme las reglament</w:t>
            </w:r>
            <w:r>
              <w:t xml:space="preserve">aciones de cursado y aprobación </w:t>
            </w:r>
            <w:r>
              <w:t>vigentes y la planificación para cada año académico.</w:t>
            </w:r>
          </w:p>
          <w:p w:rsidR="006A3EE6" w:rsidRPr="00FC20E3" w:rsidRDefault="00F87E28" w:rsidP="00F87E28">
            <w:pPr>
              <w:pStyle w:val="TableParagraph"/>
              <w:ind w:left="0"/>
              <w:jc w:val="both"/>
            </w:pPr>
            <w:r>
              <w:rPr>
                <w:lang w:val="es-ES"/>
              </w:rPr>
              <w:t>Evaluación permanente durante el desarrollo del cursado: En el caso de lecturas comprensivas de fallos, los alumnos deberán lograr individualizar los datos relevantes, los argumentos de las partes y la doctrina emergente de los mismos, cuyo resultado expondrán de manera oral o entregando un trabajo por escrito. Cuando se propone la utilización de técnicas del juego de roles, asumiendo los distintos integrantes del grupo, los papeles necesarios para el cumplimiento del método, la evaluación se efectuará en el momento en el que la actividad tiene lugar. Respecto al uso del método del caso, entendiéndose por tal la descripción de una situación concreta real o hipotética, con finalidades pedagógicas para ser sometido a análisis y a la toma de decisiones, se evaluará a través de la entrega del trabajo por escrito. Cuando se trate de entrevistas, se tendrá en consideración la destreza desplegada por los alumnos en la elaboración de preguntas y la metodología utilizada para la comprensión del resultado y su vinculación con el contenido del programa, los que serán evaluados conforme a parámetros objetivos que serán comunicados antes de la realización de la práctica.</w:t>
            </w:r>
          </w:p>
        </w:tc>
      </w:tr>
      <w:tr w:rsidR="006A3EE6" w:rsidTr="00C3418B">
        <w:trPr>
          <w:trHeight w:val="3533"/>
        </w:trPr>
        <w:tc>
          <w:tcPr>
            <w:tcW w:w="1601" w:type="dxa"/>
            <w:tcBorders>
              <w:top w:val="nil"/>
            </w:tcBorders>
          </w:tcPr>
          <w:p w:rsidR="006A3EE6" w:rsidRPr="00C3418B" w:rsidRDefault="006A3EE6" w:rsidP="00C3418B">
            <w:pPr>
              <w:pStyle w:val="TableParagraph"/>
              <w:spacing w:line="278" w:lineRule="auto"/>
              <w:ind w:left="0" w:right="586"/>
              <w:rPr>
                <w:sz w:val="20"/>
                <w:lang w:val="es-ES"/>
              </w:rPr>
            </w:pPr>
          </w:p>
          <w:p w:rsidR="006A3EE6" w:rsidRPr="00C3418B" w:rsidRDefault="006A3EE6" w:rsidP="00C3418B">
            <w:pPr>
              <w:pStyle w:val="TableParagraph"/>
              <w:spacing w:line="278" w:lineRule="auto"/>
              <w:ind w:left="0" w:right="586"/>
              <w:rPr>
                <w:b/>
                <w:sz w:val="20"/>
                <w:lang w:val="es-ES"/>
              </w:rPr>
            </w:pPr>
            <w:r w:rsidRPr="00C3418B">
              <w:rPr>
                <w:sz w:val="20"/>
                <w:lang w:val="es-ES"/>
              </w:rPr>
              <w:t xml:space="preserve"> </w:t>
            </w:r>
            <w:r w:rsidRPr="00C3418B">
              <w:rPr>
                <w:b/>
                <w:sz w:val="20"/>
                <w:lang w:val="es-ES"/>
              </w:rPr>
              <w:t>BIBLIOGRA-FÍA BASICA</w:t>
            </w:r>
          </w:p>
        </w:tc>
        <w:tc>
          <w:tcPr>
            <w:tcW w:w="8007" w:type="dxa"/>
          </w:tcPr>
          <w:p w:rsidR="00DE69DD" w:rsidRPr="004F72D8" w:rsidRDefault="00DE69DD" w:rsidP="00DE69DD">
            <w:pPr>
              <w:adjustRightInd w:val="0"/>
              <w:ind w:right="99"/>
              <w:jc w:val="both"/>
              <w:rPr>
                <w:rFonts w:cs="Arial"/>
                <w:b/>
                <w:sz w:val="20"/>
                <w:szCs w:val="20"/>
                <w:lang w:val="pt-BR"/>
              </w:rPr>
            </w:pPr>
            <w:r w:rsidRPr="00C2318B">
              <w:rPr>
                <w:rFonts w:cs="Arial"/>
                <w:b/>
                <w:sz w:val="20"/>
                <w:szCs w:val="20"/>
                <w:lang w:val="pt-BR"/>
              </w:rPr>
              <w:t>General:</w:t>
            </w:r>
          </w:p>
          <w:p w:rsidR="00DE69DD" w:rsidRDefault="00DE69DD" w:rsidP="00DE69DD">
            <w:pPr>
              <w:adjustRightInd w:val="0"/>
              <w:ind w:right="99"/>
              <w:jc w:val="both"/>
              <w:rPr>
                <w:rFonts w:asciiTheme="minorHAnsi" w:hAnsiTheme="minorHAnsi" w:cs="Arial"/>
                <w:sz w:val="20"/>
                <w:szCs w:val="20"/>
              </w:rPr>
            </w:pPr>
            <w:r w:rsidRPr="007C7ED0">
              <w:rPr>
                <w:rFonts w:asciiTheme="minorHAnsi" w:hAnsiTheme="minorHAnsi" w:cs="Arial"/>
                <w:sz w:val="20"/>
                <w:szCs w:val="20"/>
              </w:rPr>
              <w:t>ABAD HERNANDO, JESÚS LUIS.</w:t>
            </w:r>
            <w:r>
              <w:rPr>
                <w:rFonts w:asciiTheme="minorHAnsi" w:hAnsiTheme="minorHAnsi" w:cs="Arial"/>
                <w:sz w:val="20"/>
                <w:szCs w:val="20"/>
              </w:rPr>
              <w:t xml:space="preserve"> “Estudios de Derecho Administrativo”, Mendoza,</w:t>
            </w:r>
            <w:r w:rsidRPr="007C7ED0">
              <w:rPr>
                <w:rFonts w:asciiTheme="minorHAnsi" w:hAnsiTheme="minorHAnsi" w:cs="Arial"/>
                <w:sz w:val="20"/>
                <w:szCs w:val="20"/>
              </w:rPr>
              <w:t xml:space="preserve"> Ciudad Argentina, 1985.</w:t>
            </w:r>
          </w:p>
          <w:p w:rsidR="00DE69DD" w:rsidRDefault="00DE69DD" w:rsidP="00DE69DD">
            <w:pPr>
              <w:adjustRightInd w:val="0"/>
              <w:ind w:right="99"/>
              <w:jc w:val="both"/>
              <w:rPr>
                <w:rFonts w:asciiTheme="minorHAnsi" w:hAnsiTheme="minorHAnsi" w:cs="Arial"/>
                <w:sz w:val="20"/>
                <w:szCs w:val="20"/>
              </w:rPr>
            </w:pPr>
            <w:r w:rsidRPr="000F2AB4">
              <w:rPr>
                <w:rFonts w:asciiTheme="minorHAnsi" w:hAnsiTheme="minorHAnsi" w:cs="Arial"/>
                <w:sz w:val="20"/>
                <w:szCs w:val="20"/>
              </w:rPr>
              <w:t>ADAMS, JOHN CLARKE.</w:t>
            </w:r>
            <w:r>
              <w:rPr>
                <w:rFonts w:asciiTheme="minorHAnsi" w:hAnsiTheme="minorHAnsi" w:cs="Arial"/>
                <w:sz w:val="20"/>
                <w:szCs w:val="20"/>
              </w:rPr>
              <w:t xml:space="preserve"> “El derecho administrativo norteamericano”, Buenos Aires,</w:t>
            </w:r>
            <w:r w:rsidRPr="000F2AB4">
              <w:rPr>
                <w:rFonts w:asciiTheme="minorHAnsi" w:hAnsiTheme="minorHAnsi" w:cs="Arial"/>
                <w:sz w:val="20"/>
                <w:szCs w:val="20"/>
              </w:rPr>
              <w:t xml:space="preserve"> Eudeba, 1964.</w:t>
            </w:r>
          </w:p>
          <w:p w:rsidR="00DE69DD" w:rsidRDefault="00DE69DD" w:rsidP="00DE69DD">
            <w:pPr>
              <w:adjustRightInd w:val="0"/>
              <w:ind w:right="99"/>
              <w:jc w:val="both"/>
              <w:rPr>
                <w:rFonts w:asciiTheme="minorHAnsi" w:hAnsiTheme="minorHAnsi" w:cs="Arial"/>
                <w:sz w:val="20"/>
                <w:szCs w:val="20"/>
              </w:rPr>
            </w:pPr>
            <w:r w:rsidRPr="00A011CB">
              <w:rPr>
                <w:rFonts w:asciiTheme="minorHAnsi" w:hAnsiTheme="minorHAnsi" w:cs="Arial"/>
                <w:sz w:val="20"/>
                <w:szCs w:val="20"/>
              </w:rPr>
              <w:t>ALCALDE RODRÍGUEZ, ENRIQUE.</w:t>
            </w:r>
            <w:r>
              <w:rPr>
                <w:rFonts w:asciiTheme="minorHAnsi" w:hAnsiTheme="minorHAnsi" w:cs="Arial"/>
                <w:sz w:val="20"/>
                <w:szCs w:val="20"/>
              </w:rPr>
              <w:t xml:space="preserve"> “</w:t>
            </w:r>
            <w:r w:rsidRPr="00A011CB">
              <w:rPr>
                <w:rFonts w:asciiTheme="minorHAnsi" w:hAnsiTheme="minorHAnsi" w:cs="Arial"/>
                <w:sz w:val="20"/>
                <w:szCs w:val="20"/>
              </w:rPr>
              <w:t>Los p</w:t>
            </w:r>
            <w:r>
              <w:rPr>
                <w:rFonts w:asciiTheme="minorHAnsi" w:hAnsiTheme="minorHAnsi" w:cs="Arial"/>
                <w:sz w:val="20"/>
                <w:szCs w:val="20"/>
              </w:rPr>
              <w:t>rincipios generales del derecho</w:t>
            </w:r>
            <w:r w:rsidRPr="00A011CB">
              <w:rPr>
                <w:rFonts w:asciiTheme="minorHAnsi" w:hAnsiTheme="minorHAnsi" w:cs="Arial"/>
                <w:sz w:val="20"/>
                <w:szCs w:val="20"/>
              </w:rPr>
              <w:t>: Su función de garantía en el derecho público y privado Chileno</w:t>
            </w:r>
            <w:r>
              <w:rPr>
                <w:rFonts w:asciiTheme="minorHAnsi" w:hAnsiTheme="minorHAnsi" w:cs="Arial"/>
                <w:sz w:val="20"/>
                <w:szCs w:val="20"/>
              </w:rPr>
              <w:t xml:space="preserve">”, 1° ed., Chile, </w:t>
            </w:r>
            <w:r w:rsidRPr="00A011CB">
              <w:rPr>
                <w:rFonts w:asciiTheme="minorHAnsi" w:hAnsiTheme="minorHAnsi" w:cs="Arial"/>
                <w:sz w:val="20"/>
                <w:szCs w:val="20"/>
              </w:rPr>
              <w:t>Universidad Católica de Chile, 2003.</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 xml:space="preserve">BALBÍN, CARLOS. “Manual de Derecho Administrativo”, 3° ed., Buenos Aires, </w:t>
            </w:r>
            <w:r w:rsidRPr="00713F74">
              <w:rPr>
                <w:rFonts w:asciiTheme="minorHAnsi" w:hAnsiTheme="minorHAnsi" w:cs="Arial"/>
                <w:sz w:val="20"/>
                <w:szCs w:val="20"/>
              </w:rPr>
              <w:t>La Ley, 2015</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BALBÍN, CARLOS. “</w:t>
            </w:r>
            <w:r w:rsidRPr="00041ADD">
              <w:rPr>
                <w:rFonts w:asciiTheme="minorHAnsi" w:hAnsiTheme="minorHAnsi" w:cs="Arial"/>
                <w:sz w:val="20"/>
                <w:szCs w:val="20"/>
              </w:rPr>
              <w:t>Impacto del código civil y comercial en el derecho administrativo</w:t>
            </w:r>
            <w:r>
              <w:rPr>
                <w:rFonts w:asciiTheme="minorHAnsi" w:hAnsiTheme="minorHAnsi" w:cs="Arial"/>
                <w:sz w:val="20"/>
                <w:szCs w:val="20"/>
              </w:rPr>
              <w:t xml:space="preserve">”, 1° ed., Buenos Aires, </w:t>
            </w:r>
            <w:r w:rsidRPr="00041ADD">
              <w:rPr>
                <w:rFonts w:asciiTheme="minorHAnsi" w:hAnsiTheme="minorHAnsi" w:cs="Arial"/>
                <w:sz w:val="20"/>
                <w:szCs w:val="20"/>
              </w:rPr>
              <w:t>Astrea, 2016</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BARRAGUIRRE, JORGE ALBERTO. “Derecho Administrativo: visión jurisprudencial”, Rosario,</w:t>
            </w:r>
            <w:r w:rsidRPr="005608BF">
              <w:rPr>
                <w:rFonts w:asciiTheme="minorHAnsi" w:hAnsiTheme="minorHAnsi" w:cs="Arial"/>
                <w:sz w:val="20"/>
                <w:szCs w:val="20"/>
              </w:rPr>
              <w:t xml:space="preserve"> Juris, 1993.</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BIELSA, RAFAEL. "Derecho Administrativo", </w:t>
            </w:r>
            <w:r>
              <w:rPr>
                <w:rFonts w:asciiTheme="minorHAnsi" w:hAnsiTheme="minorHAnsi" w:cs="Arial"/>
                <w:sz w:val="20"/>
                <w:szCs w:val="20"/>
              </w:rPr>
              <w:t xml:space="preserve">7° ed., </w:t>
            </w:r>
            <w:r w:rsidRPr="00753847">
              <w:rPr>
                <w:rFonts w:asciiTheme="minorHAnsi" w:hAnsiTheme="minorHAnsi" w:cs="Arial"/>
                <w:sz w:val="20"/>
                <w:szCs w:val="20"/>
              </w:rPr>
              <w:t>5 tomos</w:t>
            </w:r>
            <w:r>
              <w:rPr>
                <w:rFonts w:asciiTheme="minorHAnsi" w:hAnsiTheme="minorHAnsi" w:cs="Arial"/>
                <w:sz w:val="20"/>
                <w:szCs w:val="20"/>
              </w:rPr>
              <w:t xml:space="preserve">, Buenos Aires, </w:t>
            </w:r>
            <w:r w:rsidRPr="00753847">
              <w:rPr>
                <w:rFonts w:asciiTheme="minorHAnsi" w:hAnsiTheme="minorHAnsi" w:cs="Arial"/>
                <w:sz w:val="20"/>
                <w:szCs w:val="20"/>
              </w:rPr>
              <w:t>La Ley,</w:t>
            </w:r>
            <w:r>
              <w:rPr>
                <w:rFonts w:asciiTheme="minorHAnsi" w:hAnsiTheme="minorHAnsi" w:cs="Arial"/>
                <w:sz w:val="20"/>
                <w:szCs w:val="20"/>
              </w:rPr>
              <w:t xml:space="preserve"> 2017</w:t>
            </w:r>
            <w:r w:rsidRPr="00753847">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CANASI, JOSÉ. "Derecho Administrativo",</w:t>
            </w:r>
            <w:r w:rsidRPr="00753847">
              <w:rPr>
                <w:rFonts w:asciiTheme="minorHAnsi" w:hAnsiTheme="minorHAnsi" w:cs="Arial"/>
                <w:sz w:val="20"/>
                <w:szCs w:val="20"/>
              </w:rPr>
              <w:t xml:space="preserve"> </w:t>
            </w:r>
            <w:r>
              <w:rPr>
                <w:rFonts w:asciiTheme="minorHAnsi" w:hAnsiTheme="minorHAnsi" w:cs="Arial"/>
                <w:sz w:val="20"/>
                <w:szCs w:val="20"/>
              </w:rPr>
              <w:t xml:space="preserve">4 tomos, Buenos Aires, </w:t>
            </w:r>
            <w:r w:rsidRPr="00167D33">
              <w:rPr>
                <w:rFonts w:asciiTheme="minorHAnsi" w:hAnsiTheme="minorHAnsi" w:cs="Arial"/>
                <w:sz w:val="20"/>
                <w:szCs w:val="20"/>
              </w:rPr>
              <w:t>Depalma, 1972/77</w:t>
            </w:r>
            <w:r w:rsidRPr="00753847">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CASSAGNE, JUAN CARLOS. "Derecho Administrativo", 2 tomos</w:t>
            </w:r>
            <w:r>
              <w:rPr>
                <w:rFonts w:asciiTheme="minorHAnsi" w:hAnsiTheme="minorHAnsi" w:cs="Arial"/>
                <w:sz w:val="20"/>
                <w:szCs w:val="20"/>
              </w:rPr>
              <w:t>, 2da. ed</w:t>
            </w:r>
            <w:r w:rsidRPr="00753847">
              <w:rPr>
                <w:rFonts w:asciiTheme="minorHAnsi" w:hAnsiTheme="minorHAnsi" w:cs="Arial"/>
                <w:sz w:val="20"/>
                <w:szCs w:val="20"/>
              </w:rPr>
              <w:t>.</w:t>
            </w:r>
            <w:r>
              <w:rPr>
                <w:rFonts w:asciiTheme="minorHAnsi" w:hAnsiTheme="minorHAnsi" w:cs="Arial"/>
                <w:sz w:val="20"/>
                <w:szCs w:val="20"/>
              </w:rPr>
              <w:t>, Buenos Aires,</w:t>
            </w:r>
            <w:r w:rsidRPr="005D168E">
              <w:rPr>
                <w:rFonts w:asciiTheme="minorHAnsi" w:hAnsiTheme="minorHAnsi" w:cs="Arial"/>
                <w:sz w:val="20"/>
                <w:szCs w:val="20"/>
              </w:rPr>
              <w:t xml:space="preserve"> Abeledo Perrot, 1986.</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CHIOVENDA, GIUSEPPE; VENTURA, RICCARDO</w:t>
            </w:r>
            <w:r w:rsidRPr="00C23F0E">
              <w:rPr>
                <w:rFonts w:asciiTheme="minorHAnsi" w:hAnsiTheme="minorHAnsi" w:cs="Arial"/>
                <w:sz w:val="20"/>
                <w:szCs w:val="20"/>
              </w:rPr>
              <w:t>; GIANNINI, MASSIMO SEVERO.</w:t>
            </w:r>
            <w:r>
              <w:rPr>
                <w:rFonts w:asciiTheme="minorHAnsi" w:hAnsiTheme="minorHAnsi" w:cs="Arial"/>
                <w:sz w:val="20"/>
                <w:szCs w:val="20"/>
              </w:rPr>
              <w:t xml:space="preserve"> “</w:t>
            </w:r>
            <w:r w:rsidRPr="00C23F0E">
              <w:rPr>
                <w:rFonts w:asciiTheme="minorHAnsi" w:hAnsiTheme="minorHAnsi" w:cs="Arial"/>
                <w:sz w:val="20"/>
                <w:szCs w:val="20"/>
              </w:rPr>
              <w:t>Lezioni di diritto amministrativo</w:t>
            </w:r>
            <w:r>
              <w:rPr>
                <w:rFonts w:asciiTheme="minorHAnsi" w:hAnsiTheme="minorHAnsi" w:cs="Arial"/>
                <w:sz w:val="20"/>
                <w:szCs w:val="20"/>
              </w:rPr>
              <w:t>”, Milano, Giuffrè Editore,</w:t>
            </w:r>
            <w:r w:rsidRPr="00C23F0E">
              <w:rPr>
                <w:rFonts w:asciiTheme="minorHAnsi" w:hAnsiTheme="minorHAnsi" w:cs="Arial"/>
                <w:sz w:val="20"/>
                <w:szCs w:val="20"/>
              </w:rPr>
              <w:t xml:space="preserve"> 1991</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COMADIRA, JULIO. "Derecho Administrati</w:t>
            </w:r>
            <w:r>
              <w:rPr>
                <w:rFonts w:asciiTheme="minorHAnsi" w:hAnsiTheme="minorHAnsi" w:cs="Arial"/>
                <w:sz w:val="20"/>
                <w:szCs w:val="20"/>
              </w:rPr>
              <w:t>vo", editorial Abeledo Perrot</w:t>
            </w:r>
            <w:r w:rsidRPr="00753847">
              <w:rPr>
                <w:rFonts w:asciiTheme="minorHAnsi" w:hAnsiTheme="minorHAnsi" w:cs="Arial"/>
                <w:sz w:val="20"/>
                <w:szCs w:val="20"/>
              </w:rPr>
              <w:t>;</w:t>
            </w:r>
            <w:r>
              <w:rPr>
                <w:rFonts w:asciiTheme="minorHAnsi" w:hAnsiTheme="minorHAnsi" w:cs="Arial"/>
                <w:sz w:val="20"/>
                <w:szCs w:val="20"/>
              </w:rPr>
              <w:t xml:space="preserve"> “</w:t>
            </w:r>
            <w:r w:rsidRPr="00753847">
              <w:rPr>
                <w:rFonts w:asciiTheme="minorHAnsi" w:hAnsiTheme="minorHAnsi" w:cs="Arial"/>
                <w:sz w:val="20"/>
                <w:szCs w:val="20"/>
              </w:rPr>
              <w:t>Derecho Administrativo”, editori</w:t>
            </w:r>
            <w:r>
              <w:rPr>
                <w:rFonts w:asciiTheme="minorHAnsi" w:hAnsiTheme="minorHAnsi" w:cs="Arial"/>
                <w:sz w:val="20"/>
                <w:szCs w:val="20"/>
              </w:rPr>
              <w:t xml:space="preserve">al Lexis Nexis-Abeledo Perrot; </w:t>
            </w:r>
            <w:r w:rsidRPr="00753847">
              <w:rPr>
                <w:rFonts w:asciiTheme="minorHAnsi" w:hAnsiTheme="minorHAnsi" w:cs="Arial"/>
                <w:sz w:val="20"/>
                <w:szCs w:val="20"/>
              </w:rPr>
              <w:t>“El acto administrativo, en la Ley Nacional de Procedimientos Administrativos”, editorial La Ley.</w:t>
            </w:r>
            <w:r>
              <w:rPr>
                <w:rFonts w:asciiTheme="minorHAnsi" w:hAnsiTheme="minorHAnsi" w:cs="Arial"/>
                <w:sz w:val="20"/>
                <w:szCs w:val="20"/>
              </w:rPr>
              <w:t xml:space="preserve"> “Elementos de Derecho Administrativo”, Buenos Aires, La Ley, 2011.</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CUADROS, OSCAR A. “Administración y constitución</w:t>
            </w:r>
            <w:r w:rsidRPr="00041ADD">
              <w:rPr>
                <w:rFonts w:asciiTheme="minorHAnsi" w:hAnsiTheme="minorHAnsi" w:cs="Arial"/>
                <w:sz w:val="20"/>
                <w:szCs w:val="20"/>
              </w:rPr>
              <w:t>: Contenido y aplicaciones de la división del derecho en público y privado</w:t>
            </w:r>
            <w:r>
              <w:rPr>
                <w:rFonts w:asciiTheme="minorHAnsi" w:hAnsiTheme="minorHAnsi" w:cs="Arial"/>
                <w:sz w:val="20"/>
                <w:szCs w:val="20"/>
              </w:rPr>
              <w:t xml:space="preserve">”, 1° ed., </w:t>
            </w:r>
            <w:r w:rsidRPr="00041ADD">
              <w:rPr>
                <w:rFonts w:asciiTheme="minorHAnsi" w:hAnsiTheme="minorHAnsi" w:cs="Arial"/>
                <w:sz w:val="20"/>
                <w:szCs w:val="20"/>
              </w:rPr>
              <w:t>Ciudad Aut</w:t>
            </w:r>
            <w:r>
              <w:rPr>
                <w:rFonts w:asciiTheme="minorHAnsi" w:hAnsiTheme="minorHAnsi" w:cs="Arial"/>
                <w:sz w:val="20"/>
                <w:szCs w:val="20"/>
              </w:rPr>
              <w:t xml:space="preserve">ónoma de Buenos Aires. Astrea, </w:t>
            </w:r>
            <w:r w:rsidRPr="00041ADD">
              <w:rPr>
                <w:rFonts w:asciiTheme="minorHAnsi" w:hAnsiTheme="minorHAnsi" w:cs="Arial"/>
                <w:sz w:val="20"/>
                <w:szCs w:val="20"/>
              </w:rPr>
              <w:t>2016</w:t>
            </w:r>
            <w:r>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DIEZ, MANUEL MARIA. “Manual de Derecho Administrativo”, 2 tomos</w:t>
            </w:r>
            <w:r>
              <w:rPr>
                <w:rFonts w:asciiTheme="minorHAnsi" w:hAnsiTheme="minorHAnsi" w:cs="Arial"/>
                <w:sz w:val="20"/>
                <w:szCs w:val="20"/>
              </w:rPr>
              <w:t>, 5° ed., Buenos Aires, Plus Ultra,</w:t>
            </w:r>
            <w:r w:rsidRPr="002D28BC">
              <w:rPr>
                <w:rFonts w:asciiTheme="minorHAnsi" w:hAnsiTheme="minorHAnsi" w:cs="Arial"/>
                <w:sz w:val="20"/>
                <w:szCs w:val="20"/>
              </w:rPr>
              <w:t xml:space="preserve"> 1996</w:t>
            </w:r>
            <w:r w:rsidRPr="00753847">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DROMI,</w:t>
            </w:r>
            <w:r w:rsidRPr="00753847">
              <w:rPr>
                <w:rFonts w:asciiTheme="minorHAnsi" w:hAnsiTheme="minorHAnsi" w:cs="Arial"/>
                <w:sz w:val="20"/>
                <w:szCs w:val="20"/>
              </w:rPr>
              <w:t xml:space="preserve"> ROBERTO. "Derecho Administrativo", </w:t>
            </w:r>
            <w:r>
              <w:rPr>
                <w:rFonts w:asciiTheme="minorHAnsi" w:hAnsiTheme="minorHAnsi" w:cs="Arial"/>
                <w:sz w:val="20"/>
                <w:szCs w:val="20"/>
              </w:rPr>
              <w:t>11° ed., Buenos Aires,</w:t>
            </w:r>
            <w:r w:rsidRPr="002D28BC">
              <w:rPr>
                <w:rFonts w:asciiTheme="minorHAnsi" w:hAnsiTheme="minorHAnsi" w:cs="Arial"/>
                <w:sz w:val="20"/>
                <w:szCs w:val="20"/>
              </w:rPr>
              <w:t xml:space="preserve"> Ciudad Argentina, 2006.</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DROMI,</w:t>
            </w:r>
            <w:r w:rsidRPr="00753847">
              <w:rPr>
                <w:rFonts w:asciiTheme="minorHAnsi" w:hAnsiTheme="minorHAnsi" w:cs="Arial"/>
                <w:sz w:val="20"/>
                <w:szCs w:val="20"/>
              </w:rPr>
              <w:t xml:space="preserve"> </w:t>
            </w:r>
            <w:r>
              <w:rPr>
                <w:rFonts w:asciiTheme="minorHAnsi" w:hAnsiTheme="minorHAnsi" w:cs="Arial"/>
                <w:sz w:val="20"/>
                <w:szCs w:val="20"/>
              </w:rPr>
              <w:t xml:space="preserve">JOSÉ </w:t>
            </w:r>
            <w:r w:rsidRPr="00753847">
              <w:rPr>
                <w:rFonts w:asciiTheme="minorHAnsi" w:hAnsiTheme="minorHAnsi" w:cs="Arial"/>
                <w:sz w:val="20"/>
                <w:szCs w:val="20"/>
              </w:rPr>
              <w:t>ROBERTO</w:t>
            </w:r>
            <w:r>
              <w:rPr>
                <w:rFonts w:asciiTheme="minorHAnsi" w:hAnsiTheme="minorHAnsi" w:cs="Arial"/>
                <w:sz w:val="20"/>
                <w:szCs w:val="20"/>
              </w:rPr>
              <w:t xml:space="preserve">. </w:t>
            </w:r>
            <w:r w:rsidRPr="00753847">
              <w:rPr>
                <w:rFonts w:asciiTheme="minorHAnsi" w:hAnsiTheme="minorHAnsi" w:cs="Arial"/>
                <w:sz w:val="20"/>
                <w:szCs w:val="20"/>
              </w:rPr>
              <w:t xml:space="preserve">"Derecho Administrativo Económico", </w:t>
            </w:r>
            <w:r>
              <w:rPr>
                <w:rFonts w:asciiTheme="minorHAnsi" w:hAnsiTheme="minorHAnsi" w:cs="Arial"/>
                <w:sz w:val="20"/>
                <w:szCs w:val="20"/>
              </w:rPr>
              <w:t>2 tomos, Buenos Aires,</w:t>
            </w:r>
            <w:r w:rsidRPr="002D4E23">
              <w:rPr>
                <w:rFonts w:asciiTheme="minorHAnsi" w:hAnsiTheme="minorHAnsi" w:cs="Arial"/>
                <w:sz w:val="20"/>
                <w:szCs w:val="20"/>
              </w:rPr>
              <w:t xml:space="preserve"> Depalma, 1979-1980</w:t>
            </w:r>
            <w:r>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EKMEKDJIAN, MIGUEL ANGEL. “Tratado de Derecho Constitucional”, </w:t>
            </w:r>
            <w:r>
              <w:rPr>
                <w:rFonts w:asciiTheme="minorHAnsi" w:hAnsiTheme="minorHAnsi" w:cs="Arial"/>
                <w:sz w:val="20"/>
                <w:szCs w:val="20"/>
              </w:rPr>
              <w:t>4 tomos, Buenos Aires,</w:t>
            </w:r>
            <w:r w:rsidRPr="00A73B99">
              <w:rPr>
                <w:rFonts w:asciiTheme="minorHAnsi" w:hAnsiTheme="minorHAnsi" w:cs="Arial"/>
                <w:sz w:val="20"/>
                <w:szCs w:val="20"/>
              </w:rPr>
              <w:t xml:space="preserve"> </w:t>
            </w:r>
            <w:r w:rsidRPr="00A73B99">
              <w:rPr>
                <w:rFonts w:asciiTheme="minorHAnsi" w:hAnsiTheme="minorHAnsi" w:cs="Arial"/>
                <w:sz w:val="20"/>
                <w:szCs w:val="20"/>
              </w:rPr>
              <w:lastRenderedPageBreak/>
              <w:t>Depalma, 1993/1997</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ESCOLA, HÉCTOR. "Compend</w:t>
            </w:r>
            <w:r>
              <w:rPr>
                <w:rFonts w:asciiTheme="minorHAnsi" w:hAnsiTheme="minorHAnsi" w:cs="Arial"/>
                <w:sz w:val="20"/>
                <w:szCs w:val="20"/>
              </w:rPr>
              <w:t>io de Derecho Administrativo", 2 tomos,</w:t>
            </w:r>
            <w:r w:rsidRPr="00753847">
              <w:rPr>
                <w:rFonts w:asciiTheme="minorHAnsi" w:hAnsiTheme="minorHAnsi" w:cs="Arial"/>
                <w:sz w:val="20"/>
                <w:szCs w:val="20"/>
              </w:rPr>
              <w:t xml:space="preserve"> </w:t>
            </w:r>
            <w:r>
              <w:rPr>
                <w:rFonts w:asciiTheme="minorHAnsi" w:hAnsiTheme="minorHAnsi" w:cs="Arial"/>
                <w:sz w:val="20"/>
                <w:szCs w:val="20"/>
              </w:rPr>
              <w:t>Buenos Aires,</w:t>
            </w:r>
            <w:r w:rsidRPr="00A73B99">
              <w:rPr>
                <w:rFonts w:asciiTheme="minorHAnsi" w:hAnsiTheme="minorHAnsi" w:cs="Arial"/>
                <w:sz w:val="20"/>
                <w:szCs w:val="20"/>
              </w:rPr>
              <w:t xml:space="preserve"> Depalma, 1984</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ESCOLA, HÉCTOR. “</w:t>
            </w:r>
            <w:r w:rsidRPr="00A73B99">
              <w:rPr>
                <w:rFonts w:asciiTheme="minorHAnsi" w:hAnsiTheme="minorHAnsi" w:cs="Arial"/>
                <w:sz w:val="20"/>
                <w:szCs w:val="20"/>
              </w:rPr>
              <w:t>El interés público como fundamento del derecho administrativo</w:t>
            </w:r>
            <w:r>
              <w:rPr>
                <w:rFonts w:asciiTheme="minorHAnsi" w:hAnsiTheme="minorHAnsi" w:cs="Arial"/>
                <w:sz w:val="20"/>
                <w:szCs w:val="20"/>
              </w:rPr>
              <w:t>”, Buenos Aires,</w:t>
            </w:r>
            <w:r w:rsidRPr="007E4895">
              <w:rPr>
                <w:rFonts w:asciiTheme="minorHAnsi" w:hAnsiTheme="minorHAnsi" w:cs="Arial"/>
                <w:sz w:val="20"/>
                <w:szCs w:val="20"/>
              </w:rPr>
              <w:t xml:space="preserve"> Depalma, 1989</w:t>
            </w:r>
            <w:r>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GARCÍA DE ENTERRÍA, EDUARDO y FERNANDEZ, TOMÁS. "Curso de Derecho Administrativo",</w:t>
            </w:r>
            <w:r>
              <w:rPr>
                <w:rFonts w:asciiTheme="minorHAnsi" w:hAnsiTheme="minorHAnsi" w:cs="Arial"/>
                <w:sz w:val="20"/>
                <w:szCs w:val="20"/>
              </w:rPr>
              <w:t xml:space="preserve"> 2 tomos,</w:t>
            </w:r>
            <w:r w:rsidRPr="00753847">
              <w:rPr>
                <w:rFonts w:asciiTheme="minorHAnsi" w:hAnsiTheme="minorHAnsi" w:cs="Arial"/>
                <w:sz w:val="20"/>
                <w:szCs w:val="20"/>
              </w:rPr>
              <w:t xml:space="preserve"> </w:t>
            </w:r>
            <w:r>
              <w:rPr>
                <w:rFonts w:asciiTheme="minorHAnsi" w:hAnsiTheme="minorHAnsi" w:cs="Arial"/>
                <w:sz w:val="20"/>
                <w:szCs w:val="20"/>
              </w:rPr>
              <w:t>Buenos Aires, La Ley, 2006.</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FIORINI, BARTOLOMÉ. "Derecho Administrativo", </w:t>
            </w:r>
            <w:r>
              <w:rPr>
                <w:rFonts w:asciiTheme="minorHAnsi" w:hAnsiTheme="minorHAnsi" w:cs="Arial"/>
                <w:sz w:val="20"/>
                <w:szCs w:val="20"/>
              </w:rPr>
              <w:t>2 tomos, 2° ed., Buenos Aires,</w:t>
            </w:r>
            <w:r w:rsidRPr="00753847">
              <w:rPr>
                <w:rFonts w:asciiTheme="minorHAnsi" w:hAnsiTheme="minorHAnsi" w:cs="Arial"/>
                <w:sz w:val="20"/>
                <w:szCs w:val="20"/>
              </w:rPr>
              <w:t xml:space="preserve"> Abeledo Perrot, </w:t>
            </w:r>
            <w:r>
              <w:rPr>
                <w:rFonts w:asciiTheme="minorHAnsi" w:hAnsiTheme="minorHAnsi" w:cs="Arial"/>
                <w:sz w:val="20"/>
                <w:szCs w:val="20"/>
              </w:rPr>
              <w:t>1976</w:t>
            </w:r>
            <w:r w:rsidRPr="00753847">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sidRPr="00270D8A">
              <w:rPr>
                <w:rFonts w:asciiTheme="minorHAnsi" w:hAnsiTheme="minorHAnsi" w:cs="Arial"/>
                <w:sz w:val="20"/>
                <w:szCs w:val="20"/>
              </w:rPr>
              <w:t>FORSTHOFF, ERNST</w:t>
            </w:r>
            <w:r>
              <w:rPr>
                <w:rFonts w:asciiTheme="minorHAnsi" w:hAnsiTheme="minorHAnsi" w:cs="Arial"/>
                <w:sz w:val="20"/>
                <w:szCs w:val="20"/>
              </w:rPr>
              <w:t>. “Tratado de derecho administrativo”, Madrid,</w:t>
            </w:r>
            <w:r w:rsidRPr="00270D8A">
              <w:rPr>
                <w:rFonts w:asciiTheme="minorHAnsi" w:hAnsiTheme="minorHAnsi" w:cs="Arial"/>
                <w:sz w:val="20"/>
                <w:szCs w:val="20"/>
              </w:rPr>
              <w:t xml:space="preserve"> Instituto de estudios politicos, 195</w:t>
            </w:r>
            <w:r>
              <w:rPr>
                <w:rFonts w:asciiTheme="minorHAnsi" w:hAnsiTheme="minorHAnsi" w:cs="Arial"/>
                <w:sz w:val="20"/>
                <w:szCs w:val="20"/>
              </w:rPr>
              <w:t>8.</w:t>
            </w:r>
          </w:p>
          <w:p w:rsidR="00DE69DD"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GORDILLO, AGUSTÍN. "Tratado de Der</w:t>
            </w:r>
            <w:r>
              <w:rPr>
                <w:rFonts w:asciiTheme="minorHAnsi" w:hAnsiTheme="minorHAnsi" w:cs="Arial"/>
                <w:sz w:val="20"/>
                <w:szCs w:val="20"/>
              </w:rPr>
              <w:t>echo Administrativo", 4 tomos, 8° ed., Buenos Aires,</w:t>
            </w:r>
            <w:r w:rsidRPr="00332213">
              <w:rPr>
                <w:rFonts w:asciiTheme="minorHAnsi" w:hAnsiTheme="minorHAnsi" w:cs="Arial"/>
                <w:sz w:val="20"/>
                <w:szCs w:val="20"/>
              </w:rPr>
              <w:t xml:space="preserve"> Fundación de Derecho Administrativo, 2003-2007.</w:t>
            </w:r>
            <w:r>
              <w:rPr>
                <w:rFonts w:asciiTheme="minorHAnsi" w:hAnsiTheme="minorHAnsi" w:cs="Arial"/>
                <w:sz w:val="20"/>
                <w:szCs w:val="20"/>
              </w:rPr>
              <w:t xml:space="preserve"> </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GORDILLO, AGUSTÍN. “</w:t>
            </w:r>
            <w:r w:rsidRPr="00E6493F">
              <w:rPr>
                <w:rFonts w:asciiTheme="minorHAnsi" w:hAnsiTheme="minorHAnsi" w:cs="Arial"/>
                <w:sz w:val="20"/>
                <w:szCs w:val="20"/>
              </w:rPr>
              <w:t>An introduction to law</w:t>
            </w:r>
            <w:r>
              <w:rPr>
                <w:rFonts w:asciiTheme="minorHAnsi" w:hAnsiTheme="minorHAnsi" w:cs="Arial"/>
                <w:sz w:val="20"/>
                <w:szCs w:val="20"/>
              </w:rPr>
              <w:t xml:space="preserve">”, London, </w:t>
            </w:r>
            <w:r w:rsidRPr="00E6493F">
              <w:rPr>
                <w:rFonts w:asciiTheme="minorHAnsi" w:hAnsiTheme="minorHAnsi" w:cs="Arial"/>
                <w:sz w:val="20"/>
                <w:szCs w:val="20"/>
              </w:rPr>
              <w:t>Esperia Publications Ltd, 2003</w:t>
            </w:r>
            <w:r>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GORDILLO, AGUSTÍN. “Tratado de Derecho Administrativo y obras selectas”, 1° ed., Buenos Aires,</w:t>
            </w:r>
            <w:r w:rsidRPr="0019204B">
              <w:rPr>
                <w:rFonts w:asciiTheme="minorHAnsi" w:hAnsiTheme="minorHAnsi" w:cs="Arial"/>
                <w:sz w:val="20"/>
                <w:szCs w:val="20"/>
              </w:rPr>
              <w:t xml:space="preserve"> Fund</w:t>
            </w:r>
            <w:r>
              <w:rPr>
                <w:rFonts w:asciiTheme="minorHAnsi" w:hAnsiTheme="minorHAnsi" w:cs="Arial"/>
                <w:sz w:val="20"/>
                <w:szCs w:val="20"/>
              </w:rPr>
              <w:t>ación de Derecho Administrativo,</w:t>
            </w:r>
            <w:r w:rsidRPr="0019204B">
              <w:rPr>
                <w:rFonts w:asciiTheme="minorHAnsi" w:hAnsiTheme="minorHAnsi" w:cs="Arial"/>
                <w:sz w:val="20"/>
                <w:szCs w:val="20"/>
              </w:rPr>
              <w:t xml:space="preserve"> 2011/2014</w:t>
            </w:r>
            <w:r>
              <w:rPr>
                <w:rFonts w:asciiTheme="minorHAnsi" w:hAnsiTheme="minorHAnsi" w:cs="Arial"/>
                <w:sz w:val="20"/>
                <w:szCs w:val="20"/>
              </w:rPr>
              <w:t>.</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LINARES, JUAN FRANCISCO. "Derecho Adm</w:t>
            </w:r>
            <w:r>
              <w:rPr>
                <w:rFonts w:asciiTheme="minorHAnsi" w:hAnsiTheme="minorHAnsi" w:cs="Arial"/>
                <w:sz w:val="20"/>
                <w:szCs w:val="20"/>
              </w:rPr>
              <w:t>inistrativo", 1° ed., Buenos Aires, Astrea,</w:t>
            </w:r>
            <w:r w:rsidRPr="004A48A6">
              <w:rPr>
                <w:rFonts w:asciiTheme="minorHAnsi" w:hAnsiTheme="minorHAnsi" w:cs="Arial"/>
                <w:sz w:val="20"/>
                <w:szCs w:val="20"/>
              </w:rPr>
              <w:t xml:space="preserve"> 2007</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LINARES QUINTANA, SEGUNDO. “Gobierno y administración de la República Argentina: Derecho Constitucional y Administrativo argentino y comparado”, TEA, 1946.</w:t>
            </w:r>
          </w:p>
          <w:p w:rsidR="00DE69DD"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MARIENHOFF, MIGUEL. "Tratado de Derecho Administrativo", </w:t>
            </w:r>
            <w:r>
              <w:rPr>
                <w:rFonts w:asciiTheme="minorHAnsi" w:hAnsiTheme="minorHAnsi" w:cs="Arial"/>
                <w:sz w:val="20"/>
                <w:szCs w:val="20"/>
              </w:rPr>
              <w:t>6 tomos en 7 vol., 5° ed., Buenos Aires,</w:t>
            </w:r>
            <w:r w:rsidRPr="00753847">
              <w:rPr>
                <w:rFonts w:asciiTheme="minorHAnsi" w:hAnsiTheme="minorHAnsi" w:cs="Arial"/>
                <w:sz w:val="20"/>
                <w:szCs w:val="20"/>
              </w:rPr>
              <w:t xml:space="preserve"> Abeledo Perrot, </w:t>
            </w:r>
            <w:r>
              <w:rPr>
                <w:rFonts w:asciiTheme="minorHAnsi" w:hAnsiTheme="minorHAnsi" w:cs="Arial"/>
                <w:sz w:val="20"/>
                <w:szCs w:val="20"/>
              </w:rPr>
              <w:t>1993/1997.</w:t>
            </w:r>
          </w:p>
          <w:p w:rsidR="00DE69DD" w:rsidRPr="00753847"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MAYER, OTTO. “Derecho administrativo alemán”, 4 tomos, 2° ed., Buenos Aires,</w:t>
            </w:r>
            <w:r w:rsidRPr="0098629A">
              <w:rPr>
                <w:rFonts w:asciiTheme="minorHAnsi" w:hAnsiTheme="minorHAnsi" w:cs="Arial"/>
                <w:sz w:val="20"/>
                <w:szCs w:val="20"/>
              </w:rPr>
              <w:t xml:space="preserve"> Depalma, 1982</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SAGÜÉS, NÉSTOR PEDRO. “Elementos de De</w:t>
            </w:r>
            <w:r>
              <w:rPr>
                <w:rFonts w:asciiTheme="minorHAnsi" w:hAnsiTheme="minorHAnsi" w:cs="Arial"/>
                <w:sz w:val="20"/>
                <w:szCs w:val="20"/>
              </w:rPr>
              <w:t>recho Constitucional”, 2 tomos, Buenos Aires,</w:t>
            </w:r>
            <w:r w:rsidRPr="00753847">
              <w:rPr>
                <w:rFonts w:asciiTheme="minorHAnsi" w:hAnsiTheme="minorHAnsi" w:cs="Arial"/>
                <w:sz w:val="20"/>
                <w:szCs w:val="20"/>
              </w:rPr>
              <w:t xml:space="preserve"> </w:t>
            </w:r>
            <w:r>
              <w:rPr>
                <w:rFonts w:asciiTheme="minorHAnsi" w:hAnsiTheme="minorHAnsi" w:cs="Arial"/>
                <w:sz w:val="20"/>
                <w:szCs w:val="20"/>
              </w:rPr>
              <w:t>Astrea, 1993.</w:t>
            </w:r>
          </w:p>
          <w:p w:rsidR="00DE69DD" w:rsidRPr="00753847"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 xml:space="preserve">SAGÜÉS, NÉSTOR PEDRO. “Manual de Derecho Constitucional”, Buenos Aires, </w:t>
            </w:r>
            <w:r w:rsidRPr="0042730A">
              <w:rPr>
                <w:rFonts w:asciiTheme="minorHAnsi" w:hAnsiTheme="minorHAnsi" w:cs="Arial"/>
                <w:sz w:val="20"/>
                <w:szCs w:val="20"/>
              </w:rPr>
              <w:t>Astrea, 2007.</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SARMIENTO GARCIA, JORGE H.</w:t>
            </w:r>
            <w:r w:rsidRPr="009F6416">
              <w:rPr>
                <w:rFonts w:asciiTheme="minorHAnsi" w:hAnsiTheme="minorHAnsi" w:cs="Arial"/>
                <w:sz w:val="20"/>
                <w:szCs w:val="20"/>
              </w:rPr>
              <w:t>; GARCIA, JULIO</w:t>
            </w:r>
            <w:r>
              <w:rPr>
                <w:rFonts w:asciiTheme="minorHAnsi" w:hAnsiTheme="minorHAnsi" w:cs="Arial"/>
                <w:sz w:val="20"/>
                <w:szCs w:val="20"/>
              </w:rPr>
              <w:t xml:space="preserve"> (Directores)</w:t>
            </w:r>
            <w:r w:rsidRPr="009F6416">
              <w:rPr>
                <w:rFonts w:asciiTheme="minorHAnsi" w:hAnsiTheme="minorHAnsi" w:cs="Arial"/>
                <w:sz w:val="20"/>
                <w:szCs w:val="20"/>
              </w:rPr>
              <w:t>.</w:t>
            </w:r>
            <w:r>
              <w:rPr>
                <w:rFonts w:asciiTheme="minorHAnsi" w:hAnsiTheme="minorHAnsi" w:cs="Arial"/>
                <w:sz w:val="20"/>
                <w:szCs w:val="20"/>
              </w:rPr>
              <w:t xml:space="preserve"> “</w:t>
            </w:r>
            <w:r w:rsidRPr="009F6416">
              <w:rPr>
                <w:rFonts w:asciiTheme="minorHAnsi" w:hAnsiTheme="minorHAnsi" w:cs="Arial"/>
                <w:sz w:val="20"/>
                <w:szCs w:val="20"/>
              </w:rPr>
              <w:t>Derecho público: teoría del Estado y de la constitución, derecho constitucional, derecho administrativo</w:t>
            </w:r>
            <w:r>
              <w:rPr>
                <w:rFonts w:asciiTheme="minorHAnsi" w:hAnsiTheme="minorHAnsi" w:cs="Arial"/>
                <w:sz w:val="20"/>
                <w:szCs w:val="20"/>
              </w:rPr>
              <w:t>”, 2da. Edición, Buenos Aires,</w:t>
            </w:r>
            <w:r w:rsidRPr="009F6416">
              <w:rPr>
                <w:rFonts w:asciiTheme="minorHAnsi" w:hAnsiTheme="minorHAnsi" w:cs="Arial"/>
                <w:sz w:val="20"/>
                <w:szCs w:val="20"/>
              </w:rPr>
              <w:t xml:space="preserve"> Ciudad Argentina, 1998.</w:t>
            </w:r>
          </w:p>
          <w:p w:rsidR="00DE69DD" w:rsidRPr="00753847" w:rsidRDefault="00DE69DD" w:rsidP="00DE69DD">
            <w:pPr>
              <w:adjustRightInd w:val="0"/>
              <w:ind w:right="99"/>
              <w:jc w:val="both"/>
              <w:rPr>
                <w:rFonts w:asciiTheme="minorHAnsi" w:hAnsiTheme="minorHAnsi" w:cs="Arial"/>
                <w:sz w:val="20"/>
                <w:szCs w:val="20"/>
              </w:rPr>
            </w:pPr>
            <w:r w:rsidRPr="00753847">
              <w:rPr>
                <w:rFonts w:asciiTheme="minorHAnsi" w:hAnsiTheme="minorHAnsi" w:cs="Arial"/>
                <w:sz w:val="20"/>
                <w:szCs w:val="20"/>
              </w:rPr>
              <w:t>VILLEGAS BASAVILBASO</w:t>
            </w:r>
            <w:r>
              <w:rPr>
                <w:rFonts w:asciiTheme="minorHAnsi" w:hAnsiTheme="minorHAnsi" w:cs="Arial"/>
                <w:sz w:val="20"/>
                <w:szCs w:val="20"/>
              </w:rPr>
              <w:t>, BENJAMÍN</w:t>
            </w:r>
            <w:r w:rsidRPr="00753847">
              <w:rPr>
                <w:rFonts w:asciiTheme="minorHAnsi" w:hAnsiTheme="minorHAnsi" w:cs="Arial"/>
                <w:sz w:val="20"/>
                <w:szCs w:val="20"/>
              </w:rPr>
              <w:t xml:space="preserve">. "Derecho Administrativo", </w:t>
            </w:r>
            <w:r>
              <w:rPr>
                <w:rFonts w:asciiTheme="minorHAnsi" w:hAnsiTheme="minorHAnsi" w:cs="Arial"/>
                <w:sz w:val="20"/>
                <w:szCs w:val="20"/>
              </w:rPr>
              <w:t>6 tomos, Buenos Aires,</w:t>
            </w:r>
            <w:r w:rsidRPr="00753847">
              <w:rPr>
                <w:rFonts w:asciiTheme="minorHAnsi" w:hAnsiTheme="minorHAnsi" w:cs="Arial"/>
                <w:sz w:val="20"/>
                <w:szCs w:val="20"/>
              </w:rPr>
              <w:t xml:space="preserve"> TEA,</w:t>
            </w:r>
            <w:r>
              <w:rPr>
                <w:rFonts w:asciiTheme="minorHAnsi" w:hAnsiTheme="minorHAnsi" w:cs="Arial"/>
                <w:sz w:val="20"/>
                <w:szCs w:val="20"/>
              </w:rPr>
              <w:t xml:space="preserve"> 1949/1956.</w:t>
            </w:r>
            <w:r w:rsidRPr="00753847">
              <w:rPr>
                <w:rFonts w:asciiTheme="minorHAnsi" w:hAnsiTheme="minorHAnsi" w:cs="Arial"/>
                <w:sz w:val="20"/>
                <w:szCs w:val="20"/>
              </w:rPr>
              <w:t xml:space="preserve"> </w:t>
            </w:r>
          </w:p>
          <w:p w:rsidR="006A3EE6" w:rsidRDefault="00DE69DD" w:rsidP="00DE69DD">
            <w:pPr>
              <w:adjustRightInd w:val="0"/>
              <w:ind w:right="99"/>
              <w:jc w:val="both"/>
              <w:rPr>
                <w:rFonts w:asciiTheme="minorHAnsi" w:hAnsiTheme="minorHAnsi" w:cs="Arial"/>
                <w:sz w:val="20"/>
                <w:szCs w:val="20"/>
              </w:rPr>
            </w:pPr>
            <w:r w:rsidRPr="00753847">
              <w:rPr>
                <w:rFonts w:asciiTheme="minorHAnsi" w:hAnsiTheme="minorHAnsi" w:cs="Arial"/>
                <w:b/>
                <w:sz w:val="20"/>
                <w:szCs w:val="20"/>
              </w:rPr>
              <w:t>Especial</w:t>
            </w:r>
            <w:r w:rsidRPr="00753847">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AAVV. “</w:t>
            </w:r>
            <w:r w:rsidRPr="008040D1">
              <w:rPr>
                <w:rFonts w:asciiTheme="minorHAnsi" w:hAnsiTheme="minorHAnsi" w:cs="Arial"/>
                <w:sz w:val="20"/>
                <w:szCs w:val="20"/>
              </w:rPr>
              <w:t>Contr</w:t>
            </w:r>
            <w:r>
              <w:rPr>
                <w:rFonts w:asciiTheme="minorHAnsi" w:hAnsiTheme="minorHAnsi" w:cs="Arial"/>
                <w:sz w:val="20"/>
                <w:szCs w:val="20"/>
              </w:rPr>
              <w:t>ol de la administración pública</w:t>
            </w:r>
            <w:r w:rsidRPr="008040D1">
              <w:rPr>
                <w:rFonts w:asciiTheme="minorHAnsi" w:hAnsiTheme="minorHAnsi" w:cs="Arial"/>
                <w:sz w:val="20"/>
                <w:szCs w:val="20"/>
              </w:rPr>
              <w:t>: administrativo, legislativo y judicial</w:t>
            </w:r>
            <w:r>
              <w:rPr>
                <w:rFonts w:asciiTheme="minorHAnsi" w:hAnsiTheme="minorHAnsi" w:cs="Arial"/>
                <w:sz w:val="20"/>
                <w:szCs w:val="20"/>
              </w:rPr>
              <w:t>”, Buenos Aires, RAP, 2009.</w:t>
            </w:r>
          </w:p>
          <w:p w:rsidR="00DE69DD" w:rsidRDefault="00DE69DD" w:rsidP="00DE69DD">
            <w:pPr>
              <w:adjustRightInd w:val="0"/>
              <w:ind w:right="99"/>
              <w:jc w:val="both"/>
              <w:rPr>
                <w:rFonts w:asciiTheme="minorHAnsi" w:hAnsiTheme="minorHAnsi" w:cs="Arial"/>
                <w:sz w:val="20"/>
                <w:szCs w:val="20"/>
              </w:rPr>
            </w:pPr>
            <w:r w:rsidRPr="001704CD">
              <w:rPr>
                <w:rFonts w:asciiTheme="minorHAnsi" w:hAnsiTheme="minorHAnsi" w:cs="Arial"/>
                <w:sz w:val="20"/>
                <w:szCs w:val="20"/>
              </w:rPr>
              <w:t>BÉJAR RIVERA, LUIS JOSÉ.</w:t>
            </w:r>
            <w:r>
              <w:rPr>
                <w:rFonts w:asciiTheme="minorHAnsi" w:hAnsiTheme="minorHAnsi" w:cs="Arial"/>
                <w:sz w:val="20"/>
                <w:szCs w:val="20"/>
              </w:rPr>
              <w:t xml:space="preserve"> “</w:t>
            </w:r>
            <w:r w:rsidRPr="001704CD">
              <w:rPr>
                <w:rFonts w:asciiTheme="minorHAnsi" w:hAnsiTheme="minorHAnsi" w:cs="Arial"/>
                <w:sz w:val="20"/>
                <w:szCs w:val="20"/>
              </w:rPr>
              <w:t>La fi</w:t>
            </w:r>
            <w:r>
              <w:rPr>
                <w:rFonts w:asciiTheme="minorHAnsi" w:hAnsiTheme="minorHAnsi" w:cs="Arial"/>
                <w:sz w:val="20"/>
                <w:szCs w:val="20"/>
              </w:rPr>
              <w:t>nalidad del acto administrativo</w:t>
            </w:r>
            <w:r w:rsidRPr="001704CD">
              <w:rPr>
                <w:rFonts w:asciiTheme="minorHAnsi" w:hAnsiTheme="minorHAnsi" w:cs="Arial"/>
                <w:sz w:val="20"/>
                <w:szCs w:val="20"/>
              </w:rPr>
              <w:t xml:space="preserve">: estudio sobre la oportunidad y la desviación de poder del acto administrativo en el procedimiento contencioso administrativo </w:t>
            </w:r>
            <w:r>
              <w:rPr>
                <w:rFonts w:asciiTheme="minorHAnsi" w:hAnsiTheme="minorHAnsi" w:cs="Arial"/>
                <w:sz w:val="20"/>
                <w:szCs w:val="20"/>
              </w:rPr>
              <w:t>mexicano”, 1° ed., Buenos Aires,</w:t>
            </w:r>
            <w:r w:rsidRPr="001704CD">
              <w:rPr>
                <w:rFonts w:asciiTheme="minorHAnsi" w:hAnsiTheme="minorHAnsi" w:cs="Arial"/>
                <w:sz w:val="20"/>
                <w:szCs w:val="20"/>
              </w:rPr>
              <w:t xml:space="preserve"> RAP, 2010.</w:t>
            </w:r>
          </w:p>
          <w:p w:rsidR="00DE69DD" w:rsidRDefault="00DE69DD" w:rsidP="00DE69DD">
            <w:pPr>
              <w:adjustRightInd w:val="0"/>
              <w:ind w:right="99"/>
              <w:jc w:val="both"/>
              <w:rPr>
                <w:rFonts w:asciiTheme="minorHAnsi" w:hAnsiTheme="minorHAnsi" w:cs="Arial"/>
                <w:sz w:val="20"/>
                <w:szCs w:val="20"/>
              </w:rPr>
            </w:pPr>
            <w:r w:rsidRPr="005608BF">
              <w:rPr>
                <w:rFonts w:asciiTheme="minorHAnsi" w:hAnsiTheme="minorHAnsi" w:cs="Arial"/>
                <w:sz w:val="20"/>
                <w:szCs w:val="20"/>
              </w:rPr>
              <w:t>BERNAL PINZÓN, JESÚS.</w:t>
            </w:r>
            <w:r>
              <w:rPr>
                <w:rFonts w:asciiTheme="minorHAnsi" w:hAnsiTheme="minorHAnsi" w:cs="Arial"/>
                <w:sz w:val="20"/>
                <w:szCs w:val="20"/>
              </w:rPr>
              <w:t xml:space="preserve"> “</w:t>
            </w:r>
            <w:r w:rsidRPr="005608BF">
              <w:rPr>
                <w:rFonts w:asciiTheme="minorHAnsi" w:hAnsiTheme="minorHAnsi" w:cs="Arial"/>
                <w:sz w:val="20"/>
                <w:szCs w:val="20"/>
              </w:rPr>
              <w:t>Delitos c</w:t>
            </w:r>
            <w:r>
              <w:rPr>
                <w:rFonts w:asciiTheme="minorHAnsi" w:hAnsiTheme="minorHAnsi" w:cs="Arial"/>
                <w:sz w:val="20"/>
                <w:szCs w:val="20"/>
              </w:rPr>
              <w:t>ontra la administración pública</w:t>
            </w:r>
            <w:r w:rsidRPr="005608BF">
              <w:rPr>
                <w:rFonts w:asciiTheme="minorHAnsi" w:hAnsiTheme="minorHAnsi" w:cs="Arial"/>
                <w:sz w:val="20"/>
                <w:szCs w:val="20"/>
              </w:rPr>
              <w:t>: y asociación para delinquir</w:t>
            </w:r>
            <w:r>
              <w:rPr>
                <w:rFonts w:asciiTheme="minorHAnsi" w:hAnsiTheme="minorHAnsi" w:cs="Arial"/>
                <w:sz w:val="20"/>
                <w:szCs w:val="20"/>
              </w:rPr>
              <w:t>”, Bogotá, Temis, 1965.</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BONIFACIO, JOSÉ ALBERTO (comp). “</w:t>
            </w:r>
            <w:r w:rsidRPr="00C23F0E">
              <w:rPr>
                <w:rFonts w:asciiTheme="minorHAnsi" w:hAnsiTheme="minorHAnsi" w:cs="Arial"/>
                <w:sz w:val="20"/>
                <w:szCs w:val="20"/>
              </w:rPr>
              <w:t>Reformas administrativas y políticas públicas: Enfoques, instrumentos y prácticas en Argentina</w:t>
            </w:r>
            <w:r>
              <w:rPr>
                <w:rFonts w:asciiTheme="minorHAnsi" w:hAnsiTheme="minorHAnsi" w:cs="Arial"/>
                <w:sz w:val="20"/>
                <w:szCs w:val="20"/>
              </w:rPr>
              <w:t xml:space="preserve">”, </w:t>
            </w:r>
            <w:r w:rsidRPr="00C23F0E">
              <w:rPr>
                <w:rFonts w:asciiTheme="minorHAnsi" w:hAnsiTheme="minorHAnsi" w:cs="Arial"/>
                <w:sz w:val="20"/>
                <w:szCs w:val="20"/>
              </w:rPr>
              <w:t>Ciudad Autónoma de Buenos Aires, Aaeap. 2013</w:t>
            </w:r>
            <w:r>
              <w:rPr>
                <w:rFonts w:asciiTheme="minorHAnsi" w:hAnsiTheme="minorHAnsi" w:cs="Arial"/>
                <w:sz w:val="20"/>
                <w:szCs w:val="20"/>
              </w:rPr>
              <w:t>.</w:t>
            </w:r>
          </w:p>
          <w:p w:rsidR="00DE69DD" w:rsidRDefault="00DE69DD" w:rsidP="00DE69DD">
            <w:pPr>
              <w:adjustRightInd w:val="0"/>
              <w:ind w:right="99"/>
              <w:jc w:val="both"/>
              <w:rPr>
                <w:rFonts w:asciiTheme="minorHAnsi" w:hAnsiTheme="minorHAnsi" w:cs="Arial"/>
                <w:sz w:val="20"/>
                <w:szCs w:val="20"/>
              </w:rPr>
            </w:pPr>
            <w:r>
              <w:rPr>
                <w:rFonts w:asciiTheme="minorHAnsi" w:hAnsiTheme="minorHAnsi" w:cs="Arial"/>
                <w:sz w:val="20"/>
                <w:szCs w:val="20"/>
              </w:rPr>
              <w:t>CANOSA, ARMANDO. “Procedimiento administrativo</w:t>
            </w:r>
            <w:r w:rsidRPr="0019204B">
              <w:rPr>
                <w:rFonts w:asciiTheme="minorHAnsi" w:hAnsiTheme="minorHAnsi" w:cs="Arial"/>
                <w:sz w:val="20"/>
                <w:szCs w:val="20"/>
              </w:rPr>
              <w:t>: recursos y reclamos</w:t>
            </w:r>
            <w:r>
              <w:rPr>
                <w:rFonts w:asciiTheme="minorHAnsi" w:hAnsiTheme="minorHAnsi" w:cs="Arial"/>
                <w:sz w:val="20"/>
                <w:szCs w:val="20"/>
              </w:rPr>
              <w:t xml:space="preserve">”, 2° ed., </w:t>
            </w:r>
            <w:r w:rsidRPr="0019204B">
              <w:rPr>
                <w:rFonts w:asciiTheme="minorHAnsi" w:hAnsiTheme="minorHAnsi" w:cs="Arial"/>
                <w:sz w:val="20"/>
                <w:szCs w:val="20"/>
              </w:rPr>
              <w:t>Ciudad Aut</w:t>
            </w:r>
            <w:r>
              <w:rPr>
                <w:rFonts w:asciiTheme="minorHAnsi" w:hAnsiTheme="minorHAnsi" w:cs="Arial"/>
                <w:sz w:val="20"/>
                <w:szCs w:val="20"/>
              </w:rPr>
              <w:t>ónoma de Buenos Aires, Astrea,</w:t>
            </w:r>
            <w:r w:rsidRPr="0019204B">
              <w:rPr>
                <w:rFonts w:asciiTheme="minorHAnsi" w:hAnsiTheme="minorHAnsi" w:cs="Arial"/>
                <w:sz w:val="20"/>
                <w:szCs w:val="20"/>
              </w:rPr>
              <w:t xml:space="preserve"> 2014</w:t>
            </w:r>
            <w:r>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sidRPr="00B8389E">
              <w:rPr>
                <w:rFonts w:asciiTheme="minorHAnsi" w:hAnsiTheme="minorHAnsi" w:cs="Arial"/>
                <w:sz w:val="20"/>
                <w:szCs w:val="20"/>
              </w:rPr>
              <w:t>CREO BA</w:t>
            </w:r>
            <w:r>
              <w:rPr>
                <w:rFonts w:asciiTheme="minorHAnsi" w:hAnsiTheme="minorHAnsi" w:cs="Arial"/>
                <w:sz w:val="20"/>
                <w:szCs w:val="20"/>
              </w:rPr>
              <w:t>Y, HORACIO D.</w:t>
            </w:r>
            <w:r w:rsidRPr="00B8389E">
              <w:rPr>
                <w:rFonts w:asciiTheme="minorHAnsi" w:hAnsiTheme="minorHAnsi" w:cs="Arial"/>
                <w:sz w:val="20"/>
                <w:szCs w:val="20"/>
              </w:rPr>
              <w:t>; HUTCHINSON, TOMÁS.</w:t>
            </w:r>
            <w:r>
              <w:rPr>
                <w:rFonts w:asciiTheme="minorHAnsi" w:hAnsiTheme="minorHAnsi" w:cs="Arial"/>
                <w:sz w:val="20"/>
                <w:szCs w:val="20"/>
              </w:rPr>
              <w:t xml:space="preserve"> “Amparo por mora de la administración pública”, 3° ed., Buenos Aires, Astrea, </w:t>
            </w:r>
            <w:r w:rsidRPr="00B8389E">
              <w:rPr>
                <w:rFonts w:asciiTheme="minorHAnsi" w:hAnsiTheme="minorHAnsi" w:cs="Arial"/>
                <w:sz w:val="20"/>
                <w:szCs w:val="20"/>
              </w:rPr>
              <w:t>2006</w:t>
            </w:r>
            <w:r>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DANIELIÁN, MIGUEL. “Recursos judiciales contra decisiones administrativas”, Buenos Aires, Plus Ultra, 1964.</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DROMI, JOSÉ</w:t>
            </w:r>
            <w:r w:rsidRPr="00753847">
              <w:rPr>
                <w:rFonts w:asciiTheme="minorHAnsi" w:hAnsiTheme="minorHAnsi" w:cs="Arial"/>
                <w:sz w:val="20"/>
                <w:szCs w:val="20"/>
              </w:rPr>
              <w:t xml:space="preserve"> ROBERTO. "Reforma del Estado y privatizaciones",</w:t>
            </w:r>
            <w:r>
              <w:rPr>
                <w:rFonts w:asciiTheme="minorHAnsi" w:hAnsiTheme="minorHAnsi" w:cs="Arial"/>
                <w:sz w:val="20"/>
                <w:szCs w:val="20"/>
              </w:rPr>
              <w:t xml:space="preserve"> 3 tomos, Buenos Aires, </w:t>
            </w:r>
            <w:r w:rsidRPr="00886728">
              <w:rPr>
                <w:rFonts w:asciiTheme="minorHAnsi" w:hAnsiTheme="minorHAnsi" w:cs="Arial"/>
                <w:sz w:val="20"/>
                <w:szCs w:val="20"/>
              </w:rPr>
              <w:t>Astrea, 1991</w:t>
            </w:r>
            <w:r w:rsidRPr="00753847">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sidRPr="009F6416">
              <w:rPr>
                <w:rFonts w:asciiTheme="minorHAnsi" w:hAnsiTheme="minorHAnsi" w:cs="Arial"/>
                <w:sz w:val="20"/>
                <w:szCs w:val="20"/>
              </w:rPr>
              <w:t>DROMI, ROBERTO.</w:t>
            </w:r>
            <w:r>
              <w:rPr>
                <w:rFonts w:asciiTheme="minorHAnsi" w:hAnsiTheme="minorHAnsi" w:cs="Arial"/>
                <w:sz w:val="20"/>
                <w:szCs w:val="20"/>
              </w:rPr>
              <w:t xml:space="preserve"> “La revolución del desarrollo</w:t>
            </w:r>
            <w:r w:rsidRPr="0091551C">
              <w:rPr>
                <w:rFonts w:asciiTheme="minorHAnsi" w:hAnsiTheme="minorHAnsi" w:cs="Arial"/>
                <w:sz w:val="20"/>
                <w:szCs w:val="20"/>
              </w:rPr>
              <w:t>: innovaciones en la gestión pública</w:t>
            </w:r>
            <w:r>
              <w:rPr>
                <w:rFonts w:asciiTheme="minorHAnsi" w:hAnsiTheme="minorHAnsi" w:cs="Arial"/>
                <w:sz w:val="20"/>
                <w:szCs w:val="20"/>
              </w:rPr>
              <w:t xml:space="preserve">”, Buenos Aires, </w:t>
            </w:r>
            <w:r w:rsidRPr="0091551C">
              <w:rPr>
                <w:rFonts w:asciiTheme="minorHAnsi" w:hAnsiTheme="minorHAnsi" w:cs="Arial"/>
                <w:sz w:val="20"/>
                <w:szCs w:val="20"/>
              </w:rPr>
              <w:t>Ciudad Argentina, 2007.</w:t>
            </w:r>
          </w:p>
          <w:p w:rsidR="00AD191F" w:rsidRDefault="00AD191F" w:rsidP="00AD191F">
            <w:pPr>
              <w:adjustRightInd w:val="0"/>
              <w:ind w:right="99"/>
              <w:jc w:val="both"/>
              <w:rPr>
                <w:rFonts w:asciiTheme="minorHAnsi" w:hAnsiTheme="minorHAnsi" w:cs="Arial"/>
                <w:sz w:val="20"/>
                <w:szCs w:val="20"/>
              </w:rPr>
            </w:pPr>
            <w:r w:rsidRPr="00E3740D">
              <w:rPr>
                <w:rFonts w:asciiTheme="minorHAnsi" w:hAnsiTheme="minorHAnsi" w:cs="Arial"/>
                <w:sz w:val="20"/>
                <w:szCs w:val="20"/>
              </w:rPr>
              <w:t>FANELLI EVANS, MARÍA AGUSTINA.</w:t>
            </w:r>
            <w:r>
              <w:rPr>
                <w:rFonts w:asciiTheme="minorHAnsi" w:hAnsiTheme="minorHAnsi" w:cs="Arial"/>
                <w:sz w:val="20"/>
                <w:szCs w:val="20"/>
              </w:rPr>
              <w:t xml:space="preserve"> “Ritualismo inútil</w:t>
            </w:r>
            <w:r w:rsidRPr="00E3740D">
              <w:rPr>
                <w:rFonts w:asciiTheme="minorHAnsi" w:hAnsiTheme="minorHAnsi" w:cs="Arial"/>
                <w:sz w:val="20"/>
                <w:szCs w:val="20"/>
              </w:rPr>
              <w:t>: un límite constitucional a la regla del previo agotamiento de la vía administrativa</w:t>
            </w:r>
            <w:r>
              <w:rPr>
                <w:rFonts w:asciiTheme="minorHAnsi" w:hAnsiTheme="minorHAnsi" w:cs="Arial"/>
                <w:sz w:val="20"/>
                <w:szCs w:val="20"/>
              </w:rPr>
              <w:t>”, RAP, Buenos Aires, 2006.</w:t>
            </w:r>
          </w:p>
          <w:p w:rsidR="00AD191F" w:rsidRPr="00753847" w:rsidRDefault="00AD191F" w:rsidP="00AD191F">
            <w:pPr>
              <w:adjustRightInd w:val="0"/>
              <w:ind w:right="99"/>
              <w:jc w:val="both"/>
              <w:rPr>
                <w:rFonts w:asciiTheme="minorHAnsi" w:hAnsiTheme="minorHAnsi" w:cs="Arial"/>
                <w:sz w:val="20"/>
                <w:szCs w:val="20"/>
              </w:rPr>
            </w:pPr>
            <w:r w:rsidRPr="00753847">
              <w:rPr>
                <w:rFonts w:asciiTheme="minorHAnsi" w:hAnsiTheme="minorHAnsi" w:cs="Arial"/>
                <w:sz w:val="20"/>
                <w:szCs w:val="20"/>
              </w:rPr>
              <w:lastRenderedPageBreak/>
              <w:t>FRIAS, PEDRO. "Con</w:t>
            </w:r>
            <w:r>
              <w:rPr>
                <w:rFonts w:asciiTheme="minorHAnsi" w:hAnsiTheme="minorHAnsi" w:cs="Arial"/>
                <w:sz w:val="20"/>
                <w:szCs w:val="20"/>
              </w:rPr>
              <w:t>ductas Públicas:</w:t>
            </w:r>
            <w:r w:rsidRPr="000C3758">
              <w:rPr>
                <w:rFonts w:asciiTheme="minorHAnsi" w:hAnsiTheme="minorHAnsi" w:cs="Arial"/>
                <w:sz w:val="20"/>
                <w:szCs w:val="20"/>
              </w:rPr>
              <w:t xml:space="preserve"> una mirada superadora de la penuria institucional argentina</w:t>
            </w:r>
            <w:r>
              <w:rPr>
                <w:rFonts w:asciiTheme="minorHAnsi" w:hAnsiTheme="minorHAnsi" w:cs="Arial"/>
                <w:sz w:val="20"/>
                <w:szCs w:val="20"/>
              </w:rPr>
              <w:t xml:space="preserve">", Buenos Aires, </w:t>
            </w:r>
            <w:r w:rsidRPr="000C3758">
              <w:rPr>
                <w:rFonts w:asciiTheme="minorHAnsi" w:hAnsiTheme="minorHAnsi" w:cs="Arial"/>
                <w:sz w:val="20"/>
                <w:szCs w:val="20"/>
              </w:rPr>
              <w:t>Depalma, 1997</w:t>
            </w:r>
            <w:r>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GARCÍA PULLÉS, FERNANDO. “Casos prácticos de Derecho Administrativo”, Buenos Aires,</w:t>
            </w:r>
            <w:r w:rsidRPr="009F13DE">
              <w:rPr>
                <w:rFonts w:asciiTheme="minorHAnsi" w:hAnsiTheme="minorHAnsi" w:cs="Arial"/>
                <w:sz w:val="20"/>
                <w:szCs w:val="20"/>
              </w:rPr>
              <w:t xml:space="preserve"> Abeledo Perrot, 2009.</w:t>
            </w:r>
          </w:p>
          <w:p w:rsidR="00AD191F" w:rsidRPr="00753847" w:rsidRDefault="00AD191F" w:rsidP="00AD191F">
            <w:pPr>
              <w:adjustRightInd w:val="0"/>
              <w:ind w:right="99"/>
              <w:jc w:val="both"/>
              <w:rPr>
                <w:rFonts w:asciiTheme="minorHAnsi" w:hAnsiTheme="minorHAnsi" w:cs="Arial"/>
                <w:sz w:val="20"/>
                <w:szCs w:val="20"/>
              </w:rPr>
            </w:pPr>
            <w:r w:rsidRPr="00753847">
              <w:rPr>
                <w:rFonts w:asciiTheme="minorHAnsi" w:hAnsiTheme="minorHAnsi" w:cs="Arial"/>
                <w:sz w:val="20"/>
                <w:szCs w:val="20"/>
              </w:rPr>
              <w:t>HUTCHINSON, TOMAS. “</w:t>
            </w:r>
            <w:r w:rsidRPr="00B8389E">
              <w:rPr>
                <w:rFonts w:asciiTheme="minorHAnsi" w:hAnsiTheme="minorHAnsi" w:cs="Arial"/>
                <w:sz w:val="20"/>
                <w:szCs w:val="20"/>
              </w:rPr>
              <w:t>Régimen de procedimi</w:t>
            </w:r>
            <w:r>
              <w:rPr>
                <w:rFonts w:asciiTheme="minorHAnsi" w:hAnsiTheme="minorHAnsi" w:cs="Arial"/>
                <w:sz w:val="20"/>
                <w:szCs w:val="20"/>
              </w:rPr>
              <w:t>entos administrativos ley 19549</w:t>
            </w:r>
            <w:r w:rsidRPr="00B8389E">
              <w:rPr>
                <w:rFonts w:asciiTheme="minorHAnsi" w:hAnsiTheme="minorHAnsi" w:cs="Arial"/>
                <w:sz w:val="20"/>
                <w:szCs w:val="20"/>
              </w:rPr>
              <w:t>: decreto reglamentario 1759/72, texto ordenado 1991 según reformas introducidas por decreto 1883/91, con remisión al texto constitucional de 1994</w:t>
            </w:r>
            <w:r w:rsidRPr="00753847">
              <w:rPr>
                <w:rFonts w:asciiTheme="minorHAnsi" w:hAnsiTheme="minorHAnsi" w:cs="Arial"/>
                <w:sz w:val="20"/>
                <w:szCs w:val="20"/>
              </w:rPr>
              <w:t>”</w:t>
            </w:r>
            <w:r>
              <w:rPr>
                <w:rFonts w:asciiTheme="minorHAnsi" w:hAnsiTheme="minorHAnsi" w:cs="Arial"/>
                <w:sz w:val="20"/>
                <w:szCs w:val="20"/>
              </w:rPr>
              <w:t>, Astrea, Buenos Aires, 2017.</w:t>
            </w:r>
            <w:r w:rsidRPr="00753847">
              <w:rPr>
                <w:rFonts w:asciiTheme="minorHAnsi" w:hAnsiTheme="minorHAnsi" w:cs="Arial"/>
                <w:sz w:val="20"/>
                <w:szCs w:val="20"/>
              </w:rPr>
              <w:t xml:space="preserve"> </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IVANEGA, MIRIAM. “Control público</w:t>
            </w:r>
            <w:r w:rsidRPr="000856D5">
              <w:rPr>
                <w:rFonts w:asciiTheme="minorHAnsi" w:hAnsiTheme="minorHAnsi" w:cs="Arial"/>
                <w:sz w:val="20"/>
                <w:szCs w:val="20"/>
              </w:rPr>
              <w:t>: Administración. Gestión. Responsabilidad</w:t>
            </w:r>
            <w:r>
              <w:rPr>
                <w:rFonts w:asciiTheme="minorHAnsi" w:hAnsiTheme="minorHAnsi" w:cs="Arial"/>
                <w:sz w:val="20"/>
                <w:szCs w:val="20"/>
              </w:rPr>
              <w:t>”, 1° ed., Buenos Aires,</w:t>
            </w:r>
            <w:r w:rsidRPr="000856D5">
              <w:rPr>
                <w:rFonts w:asciiTheme="minorHAnsi" w:hAnsiTheme="minorHAnsi" w:cs="Arial"/>
                <w:sz w:val="20"/>
                <w:szCs w:val="20"/>
              </w:rPr>
              <w:t xml:space="preserve"> Astrea, 2016.</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LAS HERAS, JOSÉ MARÍA. “Estado eficiente</w:t>
            </w:r>
            <w:r w:rsidRPr="00EE35DB">
              <w:rPr>
                <w:rFonts w:asciiTheme="minorHAnsi" w:hAnsiTheme="minorHAnsi" w:cs="Arial"/>
                <w:sz w:val="20"/>
                <w:szCs w:val="20"/>
              </w:rPr>
              <w:t>: Administración financiera gubernamental. Un enfoque sistémico</w:t>
            </w:r>
            <w:r>
              <w:rPr>
                <w:rFonts w:asciiTheme="minorHAnsi" w:hAnsiTheme="minorHAnsi" w:cs="Arial"/>
                <w:sz w:val="20"/>
                <w:szCs w:val="20"/>
              </w:rPr>
              <w:t>”, 3° ed., Buenos Aires, Osmar D. Buyatti,</w:t>
            </w:r>
            <w:r w:rsidRPr="00EE35DB">
              <w:rPr>
                <w:rFonts w:asciiTheme="minorHAnsi" w:hAnsiTheme="minorHAnsi" w:cs="Arial"/>
                <w:sz w:val="20"/>
                <w:szCs w:val="20"/>
              </w:rPr>
              <w:t xml:space="preserve"> 2010</w:t>
            </w:r>
            <w:r>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LINARES, JUAN FRANCISCO. “Cosa juzgada administrativa</w:t>
            </w:r>
            <w:r w:rsidRPr="000D5DF4">
              <w:rPr>
                <w:rFonts w:asciiTheme="minorHAnsi" w:hAnsiTheme="minorHAnsi" w:cs="Arial"/>
                <w:sz w:val="20"/>
                <w:szCs w:val="20"/>
              </w:rPr>
              <w:t xml:space="preserve"> en la jurisprudencia de la Corte Suprema de la Nación</w:t>
            </w:r>
            <w:r>
              <w:rPr>
                <w:rFonts w:asciiTheme="minorHAnsi" w:hAnsiTheme="minorHAnsi" w:cs="Arial"/>
                <w:sz w:val="20"/>
                <w:szCs w:val="20"/>
              </w:rPr>
              <w:t>”, Buenos Aires,</w:t>
            </w:r>
            <w:r w:rsidRPr="000D5DF4">
              <w:rPr>
                <w:rFonts w:asciiTheme="minorHAnsi" w:hAnsiTheme="minorHAnsi" w:cs="Arial"/>
                <w:sz w:val="20"/>
                <w:szCs w:val="20"/>
              </w:rPr>
              <w:t xml:space="preserve"> Kraft, 1946</w:t>
            </w:r>
            <w:r>
              <w:rPr>
                <w:rFonts w:asciiTheme="minorHAnsi" w:hAnsiTheme="minorHAnsi" w:cs="Arial"/>
                <w:sz w:val="20"/>
                <w:szCs w:val="20"/>
              </w:rPr>
              <w:t>.</w:t>
            </w:r>
          </w:p>
          <w:p w:rsidR="00AD191F" w:rsidRPr="00753847" w:rsidRDefault="00AD191F" w:rsidP="00AD191F">
            <w:pPr>
              <w:adjustRightInd w:val="0"/>
              <w:ind w:right="99"/>
              <w:jc w:val="both"/>
              <w:rPr>
                <w:rFonts w:asciiTheme="minorHAnsi" w:hAnsiTheme="minorHAnsi" w:cs="Arial"/>
                <w:sz w:val="20"/>
                <w:szCs w:val="20"/>
              </w:rPr>
            </w:pPr>
            <w:r w:rsidRPr="00753847">
              <w:rPr>
                <w:rFonts w:asciiTheme="minorHAnsi" w:hAnsiTheme="minorHAnsi" w:cs="Arial"/>
                <w:sz w:val="20"/>
                <w:szCs w:val="20"/>
              </w:rPr>
              <w:t>LINARES, JUAN FRANCISCO. "Caso administrativo no previsto", editorial Astrea, Buenos Aires</w:t>
            </w:r>
            <w:r>
              <w:rPr>
                <w:rFonts w:asciiTheme="minorHAnsi" w:hAnsiTheme="minorHAnsi" w:cs="Arial"/>
                <w:sz w:val="20"/>
                <w:szCs w:val="20"/>
              </w:rPr>
              <w:t>,</w:t>
            </w:r>
            <w:r w:rsidRPr="00753847">
              <w:rPr>
                <w:rFonts w:asciiTheme="minorHAnsi" w:hAnsiTheme="minorHAnsi" w:cs="Arial"/>
                <w:sz w:val="20"/>
                <w:szCs w:val="20"/>
              </w:rPr>
              <w:t xml:space="preserve"> 1976.</w:t>
            </w:r>
          </w:p>
          <w:p w:rsidR="00AD191F" w:rsidRDefault="00AD191F" w:rsidP="00AD191F">
            <w:pPr>
              <w:adjustRightInd w:val="0"/>
              <w:ind w:right="99"/>
              <w:jc w:val="both"/>
              <w:rPr>
                <w:rFonts w:asciiTheme="minorHAnsi" w:hAnsiTheme="minorHAnsi" w:cs="Arial"/>
                <w:sz w:val="20"/>
                <w:szCs w:val="20"/>
              </w:rPr>
            </w:pPr>
            <w:r>
              <w:rPr>
                <w:rFonts w:asciiTheme="minorHAnsi" w:hAnsiTheme="minorHAnsi" w:cs="Arial"/>
                <w:sz w:val="20"/>
                <w:szCs w:val="20"/>
              </w:rPr>
              <w:t xml:space="preserve">MARQUEZ GÓMEZ, DANIEL. “Los procedimientos administrativos materialmente jurisdiccionales como medios de control de la administración pública”, </w:t>
            </w:r>
            <w:r w:rsidRPr="00E3740D">
              <w:rPr>
                <w:rFonts w:asciiTheme="minorHAnsi" w:hAnsiTheme="minorHAnsi" w:cs="Arial"/>
                <w:sz w:val="20"/>
                <w:szCs w:val="20"/>
              </w:rPr>
              <w:t>Universidad Nacional Autónoma de México, 2002</w:t>
            </w:r>
            <w:r>
              <w:rPr>
                <w:rFonts w:asciiTheme="minorHAnsi" w:hAnsiTheme="minorHAnsi" w:cs="Arial"/>
                <w:sz w:val="20"/>
                <w:szCs w:val="20"/>
              </w:rPr>
              <w:t>.</w:t>
            </w:r>
          </w:p>
          <w:p w:rsidR="00AD191F" w:rsidRDefault="00AD191F" w:rsidP="00AD191F">
            <w:pPr>
              <w:adjustRightInd w:val="0"/>
              <w:ind w:right="99"/>
              <w:jc w:val="both"/>
              <w:rPr>
                <w:rFonts w:asciiTheme="minorHAnsi" w:hAnsiTheme="minorHAnsi" w:cs="Arial"/>
                <w:sz w:val="20"/>
                <w:szCs w:val="20"/>
              </w:rPr>
            </w:pPr>
            <w:r w:rsidRPr="00753847">
              <w:rPr>
                <w:rFonts w:asciiTheme="minorHAnsi" w:hAnsiTheme="minorHAnsi" w:cs="Arial"/>
                <w:sz w:val="20"/>
                <w:szCs w:val="20"/>
              </w:rPr>
              <w:t>MARTINEZ, HERNAN J. "El recurso Contencioso Administrativo en la Provincia</w:t>
            </w:r>
            <w:r>
              <w:rPr>
                <w:rFonts w:asciiTheme="minorHAnsi" w:hAnsiTheme="minorHAnsi" w:cs="Arial"/>
                <w:sz w:val="20"/>
                <w:szCs w:val="20"/>
              </w:rPr>
              <w:t xml:space="preserve"> de Santa Fe: ley 11.330", 2° ed., </w:t>
            </w:r>
            <w:r w:rsidRPr="00753847">
              <w:rPr>
                <w:rFonts w:asciiTheme="minorHAnsi" w:hAnsiTheme="minorHAnsi" w:cs="Arial"/>
                <w:sz w:val="20"/>
                <w:szCs w:val="20"/>
              </w:rPr>
              <w:t xml:space="preserve">Zeus, </w:t>
            </w:r>
            <w:r>
              <w:rPr>
                <w:rFonts w:asciiTheme="minorHAnsi" w:hAnsiTheme="minorHAnsi" w:cs="Arial"/>
                <w:sz w:val="20"/>
                <w:szCs w:val="20"/>
              </w:rPr>
              <w:t>Rosario, 2012</w:t>
            </w:r>
            <w:r w:rsidRPr="00753847">
              <w:rPr>
                <w:rFonts w:asciiTheme="minorHAnsi" w:hAnsiTheme="minorHAnsi" w:cs="Arial"/>
                <w:sz w:val="20"/>
                <w:szCs w:val="20"/>
              </w:rPr>
              <w:t>.</w:t>
            </w:r>
          </w:p>
          <w:p w:rsidR="00AD191F" w:rsidRDefault="00AD191F" w:rsidP="00AD191F">
            <w:pPr>
              <w:adjustRightInd w:val="0"/>
              <w:ind w:right="99"/>
              <w:jc w:val="both"/>
              <w:rPr>
                <w:rFonts w:cs="Arial"/>
                <w:sz w:val="20"/>
                <w:szCs w:val="20"/>
              </w:rPr>
            </w:pPr>
            <w:r w:rsidRPr="00E528F1">
              <w:rPr>
                <w:rFonts w:cs="Arial"/>
                <w:sz w:val="20"/>
                <w:szCs w:val="20"/>
              </w:rPr>
              <w:t>RIGAUD, JACQUES; DELCROS, XAVIER</w:t>
            </w:r>
            <w:r>
              <w:rPr>
                <w:rFonts w:cs="Arial"/>
                <w:sz w:val="20"/>
                <w:szCs w:val="20"/>
              </w:rPr>
              <w:t>. “</w:t>
            </w:r>
            <w:r w:rsidRPr="00E528F1">
              <w:rPr>
                <w:rFonts w:cs="Arial"/>
                <w:sz w:val="20"/>
                <w:szCs w:val="20"/>
              </w:rPr>
              <w:t>Les institutions administratives francaises, les structures</w:t>
            </w:r>
            <w:r>
              <w:rPr>
                <w:rFonts w:cs="Arial"/>
                <w:sz w:val="20"/>
                <w:szCs w:val="20"/>
              </w:rPr>
              <w:t>”, 2 tomos, Paris,</w:t>
            </w:r>
            <w:r w:rsidRPr="00E528F1">
              <w:rPr>
                <w:rFonts w:cs="Arial"/>
                <w:sz w:val="20"/>
                <w:szCs w:val="20"/>
              </w:rPr>
              <w:t xml:space="preserve"> Presses de la fondation nat</w:t>
            </w:r>
            <w:r>
              <w:rPr>
                <w:rFonts w:cs="Arial"/>
                <w:sz w:val="20"/>
                <w:szCs w:val="20"/>
              </w:rPr>
              <w:t>ionale des sciences politiques,</w:t>
            </w:r>
            <w:r w:rsidRPr="00E528F1">
              <w:rPr>
                <w:rFonts w:cs="Arial"/>
                <w:sz w:val="20"/>
                <w:szCs w:val="20"/>
              </w:rPr>
              <w:t xml:space="preserve"> 1984/1986</w:t>
            </w:r>
            <w:r>
              <w:rPr>
                <w:rFonts w:cs="Arial"/>
                <w:sz w:val="20"/>
                <w:szCs w:val="20"/>
              </w:rPr>
              <w:t>.</w:t>
            </w:r>
          </w:p>
          <w:p w:rsidR="00AD191F" w:rsidRDefault="00AD191F" w:rsidP="00AD191F">
            <w:pPr>
              <w:adjustRightInd w:val="0"/>
              <w:ind w:right="99"/>
              <w:jc w:val="both"/>
              <w:rPr>
                <w:rFonts w:cs="Arial"/>
                <w:sz w:val="20"/>
                <w:szCs w:val="20"/>
              </w:rPr>
            </w:pPr>
            <w:r>
              <w:rPr>
                <w:rFonts w:cs="Arial"/>
                <w:sz w:val="20"/>
                <w:szCs w:val="20"/>
              </w:rPr>
              <w:t>ROSATTI, HORACIO (Dir.). “</w:t>
            </w:r>
            <w:r w:rsidRPr="000F2AB4">
              <w:rPr>
                <w:rFonts w:cs="Arial"/>
                <w:sz w:val="20"/>
                <w:szCs w:val="20"/>
              </w:rPr>
              <w:t>Ley 26.94</w:t>
            </w:r>
            <w:r>
              <w:rPr>
                <w:rFonts w:cs="Arial"/>
                <w:sz w:val="20"/>
                <w:szCs w:val="20"/>
              </w:rPr>
              <w:t>4 de Responsabilidad del Estado</w:t>
            </w:r>
            <w:r w:rsidRPr="000F2AB4">
              <w:rPr>
                <w:rFonts w:cs="Arial"/>
                <w:sz w:val="20"/>
                <w:szCs w:val="20"/>
              </w:rPr>
              <w:t>: Análisis crítico y exegético</w:t>
            </w:r>
            <w:r>
              <w:rPr>
                <w:rFonts w:cs="Arial"/>
                <w:sz w:val="20"/>
                <w:szCs w:val="20"/>
              </w:rPr>
              <w:t xml:space="preserve">”, Santa Fe, </w:t>
            </w:r>
            <w:r w:rsidRPr="000F2AB4">
              <w:rPr>
                <w:rFonts w:cs="Arial"/>
                <w:sz w:val="20"/>
                <w:szCs w:val="20"/>
              </w:rPr>
              <w:t>Rubinzal-Culzoni, 2014</w:t>
            </w:r>
            <w:r>
              <w:rPr>
                <w:rFonts w:cs="Arial"/>
                <w:sz w:val="20"/>
                <w:szCs w:val="20"/>
              </w:rPr>
              <w:t>.</w:t>
            </w:r>
          </w:p>
          <w:p w:rsidR="00AD191F" w:rsidRDefault="00AD191F" w:rsidP="00AD191F">
            <w:pPr>
              <w:adjustRightInd w:val="0"/>
              <w:ind w:right="99"/>
              <w:jc w:val="both"/>
              <w:rPr>
                <w:rFonts w:cs="Arial"/>
                <w:sz w:val="20"/>
                <w:szCs w:val="20"/>
              </w:rPr>
            </w:pPr>
            <w:r>
              <w:rPr>
                <w:rFonts w:cs="Arial"/>
                <w:sz w:val="20"/>
                <w:szCs w:val="20"/>
              </w:rPr>
              <w:t>SAYAGUÉS LASO, ENRIQUE. “El tribunal de lo contencioso administrativo”, Montevideo,</w:t>
            </w:r>
            <w:r w:rsidRPr="0098629A">
              <w:rPr>
                <w:rFonts w:cs="Arial"/>
                <w:sz w:val="20"/>
                <w:szCs w:val="20"/>
              </w:rPr>
              <w:t xml:space="preserve"> Tall. graf. M.B.A., 1952</w:t>
            </w:r>
            <w:r>
              <w:rPr>
                <w:rFonts w:cs="Arial"/>
                <w:sz w:val="20"/>
                <w:szCs w:val="20"/>
              </w:rPr>
              <w:t>.</w:t>
            </w:r>
          </w:p>
          <w:p w:rsidR="00AD191F" w:rsidRDefault="00AD191F" w:rsidP="00AD191F">
            <w:pPr>
              <w:adjustRightInd w:val="0"/>
              <w:ind w:right="99"/>
              <w:jc w:val="both"/>
              <w:rPr>
                <w:rFonts w:cs="Arial"/>
                <w:sz w:val="20"/>
                <w:szCs w:val="20"/>
              </w:rPr>
            </w:pPr>
            <w:r w:rsidRPr="00502239">
              <w:rPr>
                <w:rFonts w:cs="Arial"/>
                <w:sz w:val="20"/>
                <w:szCs w:val="20"/>
              </w:rPr>
              <w:t>STUPENENGO, JUAN ANTONIO.</w:t>
            </w:r>
            <w:r>
              <w:rPr>
                <w:rFonts w:cs="Arial"/>
                <w:sz w:val="20"/>
                <w:szCs w:val="20"/>
              </w:rPr>
              <w:t xml:space="preserve"> “</w:t>
            </w:r>
            <w:r w:rsidRPr="00502239">
              <w:rPr>
                <w:rFonts w:cs="Arial"/>
                <w:sz w:val="20"/>
                <w:szCs w:val="20"/>
              </w:rPr>
              <w:t>Ejecución j</w:t>
            </w:r>
            <w:r>
              <w:rPr>
                <w:rFonts w:cs="Arial"/>
                <w:sz w:val="20"/>
                <w:szCs w:val="20"/>
              </w:rPr>
              <w:t>udicial del acto administrativo</w:t>
            </w:r>
            <w:r w:rsidRPr="00502239">
              <w:rPr>
                <w:rFonts w:cs="Arial"/>
                <w:sz w:val="20"/>
                <w:szCs w:val="20"/>
              </w:rPr>
              <w:t>: La pretensión ejecutiva de actos administrativos, procesos aplicables, multas y tributos. Servidumbres, órdenes de desalojo de inmuebles. Otros casos, jurisprudencia nacional y extranjera</w:t>
            </w:r>
            <w:r>
              <w:rPr>
                <w:rFonts w:cs="Arial"/>
                <w:sz w:val="20"/>
                <w:szCs w:val="20"/>
              </w:rPr>
              <w:t>”, 1° ed., Buenos Aires,</w:t>
            </w:r>
            <w:r w:rsidRPr="00502239">
              <w:rPr>
                <w:rFonts w:cs="Arial"/>
                <w:sz w:val="20"/>
                <w:szCs w:val="20"/>
              </w:rPr>
              <w:t xml:space="preserve"> Astrea, 2017</w:t>
            </w:r>
            <w:r>
              <w:rPr>
                <w:rFonts w:cs="Arial"/>
                <w:sz w:val="20"/>
                <w:szCs w:val="20"/>
              </w:rPr>
              <w:t>.</w:t>
            </w:r>
          </w:p>
          <w:p w:rsidR="00F21041" w:rsidRDefault="00F21041" w:rsidP="00F21041">
            <w:pPr>
              <w:pStyle w:val="TableParagraph"/>
              <w:ind w:left="0"/>
              <w:jc w:val="both"/>
              <w:rPr>
                <w:rFonts w:asciiTheme="minorHAnsi" w:hAnsiTheme="minorHAnsi"/>
                <w:sz w:val="20"/>
                <w:szCs w:val="20"/>
              </w:rPr>
            </w:pPr>
            <w:r w:rsidRPr="00CD2A6D">
              <w:rPr>
                <w:rFonts w:asciiTheme="minorHAnsi" w:hAnsiTheme="minorHAnsi"/>
                <w:sz w:val="20"/>
                <w:szCs w:val="20"/>
              </w:rPr>
              <w:t>TENREYRO, MARÍA PAMELA. “Técnicas de tutela frente a la inactividad administrativa”</w:t>
            </w:r>
            <w:r>
              <w:rPr>
                <w:rFonts w:asciiTheme="minorHAnsi" w:hAnsiTheme="minorHAnsi"/>
                <w:sz w:val="20"/>
                <w:szCs w:val="20"/>
              </w:rPr>
              <w:t>, Córdoba,</w:t>
            </w:r>
            <w:r w:rsidRPr="00CD2A6D">
              <w:rPr>
                <w:rFonts w:asciiTheme="minorHAnsi" w:hAnsiTheme="minorHAnsi"/>
                <w:sz w:val="20"/>
                <w:szCs w:val="20"/>
              </w:rPr>
              <w:t xml:space="preserve"> Academia Nacional de Derecho </w:t>
            </w:r>
            <w:r>
              <w:rPr>
                <w:rFonts w:asciiTheme="minorHAnsi" w:hAnsiTheme="minorHAnsi"/>
                <w:sz w:val="20"/>
                <w:szCs w:val="20"/>
              </w:rPr>
              <w:t>y Ciencias Sociales de Córdoba,</w:t>
            </w:r>
            <w:r w:rsidRPr="00CD2A6D">
              <w:rPr>
                <w:rFonts w:asciiTheme="minorHAnsi" w:hAnsiTheme="minorHAnsi"/>
                <w:sz w:val="20"/>
                <w:szCs w:val="20"/>
              </w:rPr>
              <w:t xml:space="preserve"> 2012</w:t>
            </w:r>
            <w:r>
              <w:rPr>
                <w:rFonts w:asciiTheme="minorHAnsi" w:hAnsiTheme="minorHAnsi"/>
                <w:sz w:val="20"/>
                <w:szCs w:val="20"/>
              </w:rPr>
              <w:t>.</w:t>
            </w:r>
          </w:p>
          <w:p w:rsidR="00DE69DD" w:rsidRPr="00242AAE" w:rsidRDefault="00F21041" w:rsidP="00DE69DD">
            <w:pPr>
              <w:adjustRightInd w:val="0"/>
              <w:ind w:right="99"/>
              <w:jc w:val="both"/>
              <w:rPr>
                <w:rFonts w:cs="Arial"/>
                <w:sz w:val="20"/>
                <w:szCs w:val="20"/>
              </w:rPr>
            </w:pPr>
            <w:r>
              <w:rPr>
                <w:rFonts w:asciiTheme="minorHAnsi" w:hAnsiTheme="minorHAnsi"/>
                <w:sz w:val="20"/>
                <w:szCs w:val="20"/>
              </w:rPr>
              <w:t>VALLEFÍN, CARLOS A. “</w:t>
            </w:r>
            <w:r w:rsidRPr="008101E7">
              <w:rPr>
                <w:rFonts w:asciiTheme="minorHAnsi" w:hAnsiTheme="minorHAnsi"/>
                <w:sz w:val="20"/>
                <w:szCs w:val="20"/>
              </w:rPr>
              <w:t>Medidas cautelares frente al e</w:t>
            </w:r>
            <w:r>
              <w:rPr>
                <w:rFonts w:asciiTheme="minorHAnsi" w:hAnsiTheme="minorHAnsi"/>
                <w:sz w:val="20"/>
                <w:szCs w:val="20"/>
              </w:rPr>
              <w:t>stado. Continuidades y rupturas</w:t>
            </w:r>
            <w:r w:rsidRPr="008101E7">
              <w:rPr>
                <w:rFonts w:asciiTheme="minorHAnsi" w:hAnsiTheme="minorHAnsi"/>
                <w:sz w:val="20"/>
                <w:szCs w:val="20"/>
              </w:rPr>
              <w:t>: Análisis de la ley 26.854. Requisitos. Caracteres. Trámite. Vigencia temporal. Clases. Suspensivas y positivas. La tutela judicial efectiva. Objeciones constitucionales</w:t>
            </w:r>
            <w:r>
              <w:rPr>
                <w:rFonts w:asciiTheme="minorHAnsi" w:hAnsiTheme="minorHAnsi"/>
                <w:sz w:val="20"/>
                <w:szCs w:val="20"/>
              </w:rPr>
              <w:t xml:space="preserve">”, 1° ed., </w:t>
            </w:r>
            <w:r w:rsidRPr="008101E7">
              <w:rPr>
                <w:rFonts w:asciiTheme="minorHAnsi" w:hAnsiTheme="minorHAnsi"/>
                <w:sz w:val="20"/>
                <w:szCs w:val="20"/>
              </w:rPr>
              <w:t>Buenos Aires, Ad-Hoc. 2013</w:t>
            </w:r>
            <w:r>
              <w:rPr>
                <w:rFonts w:asciiTheme="minorHAnsi" w:hAnsiTheme="minorHAnsi"/>
                <w:sz w:val="20"/>
                <w:szCs w:val="20"/>
              </w:rPr>
              <w:t>.</w:t>
            </w:r>
          </w:p>
        </w:tc>
      </w:tr>
    </w:tbl>
    <w:p w:rsidR="006A3EE6" w:rsidRPr="00755E8F" w:rsidRDefault="006A3EE6">
      <w:pPr>
        <w:pStyle w:val="Textoindependiente"/>
        <w:rPr>
          <w:rFonts w:ascii="Times New Roman"/>
          <w:i w:val="0"/>
          <w:sz w:val="20"/>
        </w:rPr>
      </w:pPr>
    </w:p>
    <w:p w:rsidR="006A3EE6" w:rsidRDefault="006A3EE6">
      <w:pPr>
        <w:pStyle w:val="Textoindependiente"/>
        <w:spacing w:before="5"/>
        <w:rPr>
          <w:rFonts w:ascii="Times New Roman"/>
          <w:i w:val="0"/>
          <w:sz w:val="19"/>
        </w:rPr>
      </w:pPr>
    </w:p>
    <w:p w:rsidR="006A3EE6" w:rsidRDefault="006A3EE6">
      <w:pPr>
        <w:pStyle w:val="Textoindependiente"/>
        <w:spacing w:before="5"/>
        <w:rPr>
          <w:rFonts w:ascii="Times New Roman"/>
          <w:i w:val="0"/>
          <w:sz w:val="19"/>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p>
    <w:p w:rsidR="00F87E28" w:rsidRDefault="00F87E28" w:rsidP="00F87E28">
      <w:pPr>
        <w:pStyle w:val="Textoindependiente"/>
        <w:spacing w:before="5"/>
        <w:rPr>
          <w:b/>
          <w:i w:val="0"/>
          <w:sz w:val="24"/>
        </w:rPr>
      </w:pPr>
    </w:p>
    <w:p w:rsidR="002A2EAD" w:rsidRDefault="002A2EAD" w:rsidP="00F87E28">
      <w:pPr>
        <w:pStyle w:val="Textoindependiente"/>
        <w:spacing w:before="5"/>
        <w:rPr>
          <w:b/>
          <w:i w:val="0"/>
          <w:sz w:val="24"/>
        </w:rPr>
      </w:pPr>
      <w:bookmarkStart w:id="0" w:name="_GoBack"/>
      <w:bookmarkEnd w:id="0"/>
    </w:p>
    <w:p w:rsidR="00F21041" w:rsidRDefault="00F21041" w:rsidP="00D201FB">
      <w:pPr>
        <w:pStyle w:val="Textoindependiente"/>
        <w:spacing w:before="5"/>
        <w:jc w:val="center"/>
        <w:rPr>
          <w:b/>
          <w:i w:val="0"/>
          <w:sz w:val="24"/>
        </w:rPr>
      </w:pPr>
    </w:p>
    <w:p w:rsidR="006A3EE6" w:rsidRDefault="006A3EE6" w:rsidP="00D201FB">
      <w:pPr>
        <w:pStyle w:val="Textoindependiente"/>
        <w:spacing w:before="5"/>
        <w:jc w:val="center"/>
        <w:rPr>
          <w:b/>
          <w:i w:val="0"/>
          <w:sz w:val="24"/>
        </w:rPr>
      </w:pPr>
      <w:r w:rsidRPr="00D201FB">
        <w:rPr>
          <w:b/>
          <w:i w:val="0"/>
          <w:sz w:val="24"/>
        </w:rPr>
        <w:lastRenderedPageBreak/>
        <w:t xml:space="preserve">ANEXO </w:t>
      </w:r>
      <w:r>
        <w:rPr>
          <w:b/>
          <w:i w:val="0"/>
          <w:sz w:val="24"/>
        </w:rPr>
        <w:t xml:space="preserve">INTEGRANTES </w:t>
      </w:r>
    </w:p>
    <w:p w:rsidR="00F21041" w:rsidRPr="00D201FB" w:rsidRDefault="00F21041" w:rsidP="00D201FB">
      <w:pPr>
        <w:pStyle w:val="Textoindependiente"/>
        <w:spacing w:before="5"/>
        <w:jc w:val="center"/>
        <w:rPr>
          <w:b/>
          <w:i w:val="0"/>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8158"/>
      </w:tblGrid>
      <w:tr w:rsidR="006A3EE6" w:rsidRPr="0046390A" w:rsidTr="00C3418B">
        <w:trPr>
          <w:trHeight w:val="5518"/>
        </w:trPr>
        <w:tc>
          <w:tcPr>
            <w:tcW w:w="1450" w:type="dxa"/>
            <w:tcBorders>
              <w:top w:val="single" w:sz="4" w:space="0" w:color="auto"/>
            </w:tcBorders>
          </w:tcPr>
          <w:p w:rsidR="006A3EE6" w:rsidRPr="00C3418B" w:rsidRDefault="006A3EE6" w:rsidP="00C3418B">
            <w:pPr>
              <w:pStyle w:val="TableParagraph"/>
              <w:spacing w:line="268" w:lineRule="exact"/>
              <w:rPr>
                <w:b/>
                <w:sz w:val="20"/>
                <w:lang w:val="es-ES"/>
              </w:rPr>
            </w:pPr>
            <w:r w:rsidRPr="00C3418B">
              <w:rPr>
                <w:b/>
                <w:sz w:val="20"/>
                <w:lang w:val="es-ES"/>
              </w:rPr>
              <w:t>PLANTEL</w:t>
            </w:r>
          </w:p>
          <w:p w:rsidR="006A3EE6" w:rsidRPr="00C3418B" w:rsidRDefault="006A3EE6" w:rsidP="00C3418B">
            <w:pPr>
              <w:pStyle w:val="TableParagraph"/>
              <w:spacing w:line="268" w:lineRule="exact"/>
              <w:rPr>
                <w:b/>
                <w:sz w:val="20"/>
                <w:lang w:val="es-ES"/>
              </w:rPr>
            </w:pPr>
            <w:r w:rsidRPr="00C3418B">
              <w:rPr>
                <w:b/>
                <w:sz w:val="20"/>
                <w:lang w:val="es-ES"/>
              </w:rPr>
              <w:t>DOCENTE</w:t>
            </w:r>
            <w:r w:rsidRPr="00C3418B">
              <w:rPr>
                <w:rStyle w:val="Refdenotaalpie"/>
                <w:rFonts w:cs="Calibri"/>
                <w:b/>
                <w:sz w:val="20"/>
                <w:lang w:val="es-ES"/>
              </w:rPr>
              <w:footnoteReference w:id="4"/>
            </w:r>
          </w:p>
          <w:p w:rsidR="006A3EE6" w:rsidRPr="00C3418B" w:rsidRDefault="006A3EE6" w:rsidP="00C3418B">
            <w:pPr>
              <w:pStyle w:val="TableParagraph"/>
              <w:spacing w:line="268" w:lineRule="exact"/>
              <w:rPr>
                <w:b/>
                <w:sz w:val="20"/>
                <w:lang w:val="es-ES"/>
              </w:rPr>
            </w:pPr>
          </w:p>
          <w:p w:rsidR="006A3EE6" w:rsidRPr="00C3418B" w:rsidRDefault="006A3EE6" w:rsidP="00C3418B">
            <w:pPr>
              <w:pStyle w:val="TableParagraph"/>
              <w:spacing w:before="10"/>
              <w:ind w:left="0"/>
              <w:rPr>
                <w:rFonts w:ascii="Times New Roman"/>
                <w:sz w:val="20"/>
                <w:lang w:val="es-ES"/>
              </w:rPr>
            </w:pPr>
          </w:p>
          <w:p w:rsidR="006A3EE6" w:rsidRPr="00C3418B" w:rsidRDefault="006A3EE6" w:rsidP="00C3418B">
            <w:pPr>
              <w:pStyle w:val="TableParagraph"/>
              <w:spacing w:line="278" w:lineRule="auto"/>
              <w:ind w:right="586"/>
              <w:rPr>
                <w:sz w:val="20"/>
                <w:lang w:val="es-ES"/>
              </w:rPr>
            </w:pPr>
          </w:p>
        </w:tc>
        <w:tc>
          <w:tcPr>
            <w:tcW w:w="8158" w:type="dxa"/>
          </w:tcPr>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2263"/>
              <w:gridCol w:w="3543"/>
              <w:gridCol w:w="2410"/>
              <w:gridCol w:w="284"/>
            </w:tblGrid>
            <w:tr w:rsidR="006A3EE6" w:rsidRPr="0046390A" w:rsidTr="00C3418B">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jc w:val="center"/>
                    <w:rPr>
                      <w:b/>
                      <w:sz w:val="20"/>
                    </w:rPr>
                  </w:pPr>
                  <w:r w:rsidRPr="00C3418B">
                    <w:rPr>
                      <w:b/>
                      <w:sz w:val="20"/>
                    </w:rPr>
                    <w:t>CARGO Y DEDICACIÓN</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sz w:val="20"/>
                    </w:rPr>
                  </w:pPr>
                  <w:r w:rsidRPr="00C3418B">
                    <w:rPr>
                      <w:b/>
                      <w:sz w:val="20"/>
                    </w:rPr>
                    <w:t>APELLIDO Y NOMBRE</w:t>
                  </w:r>
                </w:p>
              </w:tc>
              <w:tc>
                <w:tcPr>
                  <w:tcW w:w="2694" w:type="dxa"/>
                  <w:gridSpan w:val="2"/>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sz w:val="20"/>
                    </w:rPr>
                  </w:pPr>
                  <w:r w:rsidRPr="00C3418B">
                    <w:rPr>
                      <w:b/>
                      <w:sz w:val="20"/>
                    </w:rPr>
                    <w:t xml:space="preserve">DESIGNACIÓN </w:t>
                  </w:r>
                  <w:r w:rsidRPr="00C3418B">
                    <w:rPr>
                      <w:sz w:val="20"/>
                    </w:rPr>
                    <w:t>(Carrera docente, interino, extension de funciones)</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Titular - Simple</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Taller Adriana</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121975">
                  <w:pPr>
                    <w:pStyle w:val="TableParagraph"/>
                    <w:ind w:left="0"/>
                    <w:rPr>
                      <w:b/>
                    </w:rPr>
                  </w:pPr>
                  <w:r>
                    <w:rPr>
                      <w:b/>
                    </w:rPr>
                    <w:t>Carrera docente</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Asociado - Exclusivo</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Antik Analía Sonia</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Carrera docente</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Adjunto Simple</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 xml:space="preserve">Pierpaoli Adriana </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Carrera Docente</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121975">
                  <w:pPr>
                    <w:pStyle w:val="TableParagraph"/>
                    <w:ind w:left="0"/>
                    <w:rPr>
                      <w:b/>
                    </w:rPr>
                  </w:pPr>
                  <w:r>
                    <w:rPr>
                      <w:b/>
                    </w:rPr>
                    <w:t xml:space="preserve">JTP – Simple </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 xml:space="preserve">Pereyra Fabián Carlos </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Carrera Docentre</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JTP- Semiexclusiva</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Paredes Debora Gisela</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Interino</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JTP - Simple</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 xml:space="preserve">Silva Carlos Antonio </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r>
                    <w:rPr>
                      <w:b/>
                    </w:rPr>
                    <w:t>Interino</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FC20E3">
                  <w:pPr>
                    <w:pStyle w:val="TableParagraph"/>
                    <w:ind w:left="0"/>
                    <w:rPr>
                      <w:b/>
                    </w:rPr>
                  </w:pPr>
                  <w:r>
                    <w:rPr>
                      <w:b/>
                    </w:rPr>
                    <w:t>JTP -Simple</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781F78">
                  <w:r>
                    <w:rPr>
                      <w:b/>
                    </w:rPr>
                    <w:t>Ramos Bruera José María</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781F78">
                  <w:pPr>
                    <w:pStyle w:val="TableParagraph"/>
                    <w:ind w:left="0"/>
                    <w:rPr>
                      <w:b/>
                    </w:rPr>
                  </w:pPr>
                  <w:r>
                    <w:rPr>
                      <w:b/>
                    </w:rPr>
                    <w:t>Interino</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781F78">
                  <w:pPr>
                    <w:pStyle w:val="TableParagraph"/>
                    <w:ind w:left="0"/>
                    <w:rPr>
                      <w:b/>
                    </w:rPr>
                  </w:pPr>
                  <w:r>
                    <w:rPr>
                      <w:b/>
                    </w:rPr>
                    <w:t>Ayudante 1ra.-Simple</w:t>
                  </w: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781F78">
                  <w:r w:rsidRPr="00FC20E3">
                    <w:rPr>
                      <w:b/>
                    </w:rPr>
                    <w:t>Strappa Ariel</w:t>
                  </w:r>
                  <w:r>
                    <w:rPr>
                      <w:b/>
                    </w:rPr>
                    <w:t xml:space="preserve"> </w:t>
                  </w:r>
                  <w:r w:rsidRPr="00FC20E3">
                    <w:rPr>
                      <w:b/>
                    </w:rPr>
                    <w:t>Da</w:t>
                  </w:r>
                  <w:r>
                    <w:rPr>
                      <w:b/>
                    </w:rPr>
                    <w:t>mián</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781F78">
                  <w:pPr>
                    <w:pStyle w:val="TableParagraph"/>
                    <w:ind w:left="0"/>
                    <w:rPr>
                      <w:b/>
                    </w:rPr>
                  </w:pPr>
                  <w:r>
                    <w:rPr>
                      <w:b/>
                    </w:rPr>
                    <w:t>Interino</w:t>
                  </w: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r w:rsidR="006A3EE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6A3EE6" w:rsidRPr="00C3418B" w:rsidRDefault="006A3EE6" w:rsidP="00C3418B">
                  <w:pPr>
                    <w:pStyle w:val="TableParagraph"/>
                    <w:ind w:left="0"/>
                    <w:rPr>
                      <w:b/>
                    </w:rPr>
                  </w:pPr>
                </w:p>
              </w:tc>
            </w:tr>
          </w:tbl>
          <w:p w:rsidR="006A3EE6" w:rsidRPr="00C3418B" w:rsidRDefault="006A3EE6" w:rsidP="00C3418B">
            <w:pPr>
              <w:pStyle w:val="TableParagraph"/>
              <w:ind w:left="0"/>
              <w:rPr>
                <w:rFonts w:ascii="Times New Roman"/>
              </w:rPr>
            </w:pPr>
          </w:p>
          <w:p w:rsidR="006A3EE6" w:rsidRPr="00C3418B" w:rsidRDefault="006A3EE6" w:rsidP="00C3418B">
            <w:pPr>
              <w:pStyle w:val="TableParagraph"/>
              <w:ind w:left="0"/>
              <w:rPr>
                <w:rFonts w:ascii="Times New Roman"/>
              </w:rPr>
            </w:pPr>
          </w:p>
        </w:tc>
      </w:tr>
    </w:tbl>
    <w:p w:rsidR="006A3EE6" w:rsidRPr="00755E8F" w:rsidRDefault="006A3EE6">
      <w:pPr>
        <w:pStyle w:val="Textoindependiente"/>
        <w:spacing w:before="5"/>
        <w:rPr>
          <w:rFonts w:ascii="Times New Roman"/>
          <w:i w:val="0"/>
          <w:sz w:val="19"/>
        </w:rPr>
      </w:pPr>
    </w:p>
    <w:sectPr w:rsidR="006A3EE6" w:rsidRPr="00755E8F" w:rsidSect="00755E8F">
      <w:headerReference w:type="default" r:id="rId6"/>
      <w:footerReference w:type="default" r:id="rId7"/>
      <w:pgSz w:w="11910" w:h="16840"/>
      <w:pgMar w:top="2880" w:right="740" w:bottom="1060" w:left="920"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30" w:rsidRDefault="00BD4B30" w:rsidP="00D34422">
      <w:r>
        <w:separator/>
      </w:r>
    </w:p>
  </w:endnote>
  <w:endnote w:type="continuationSeparator" w:id="0">
    <w:p w:rsidR="00BD4B30" w:rsidRDefault="00BD4B30" w:rsidP="00D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E6" w:rsidRDefault="001D1E6C">
    <w:pPr>
      <w:pStyle w:val="Textoindependiente"/>
      <w:spacing w:line="14" w:lineRule="auto"/>
      <w:rPr>
        <w:i w:val="0"/>
        <w:sz w:val="20"/>
      </w:rPr>
    </w:pPr>
    <w:r>
      <w:rPr>
        <w:noProof/>
        <w:lang w:eastAsia="es-AR"/>
      </w:rPr>
      <w:drawing>
        <wp:anchor distT="0" distB="0" distL="0" distR="0" simplePos="0" relativeHeight="251662336" behindDoc="1" locked="0" layoutInCell="1" allowOverlap="1">
          <wp:simplePos x="0" y="0"/>
          <wp:positionH relativeFrom="page">
            <wp:posOffset>719455</wp:posOffset>
          </wp:positionH>
          <wp:positionV relativeFrom="page">
            <wp:posOffset>10008235</wp:posOffset>
          </wp:positionV>
          <wp:extent cx="5786755" cy="42227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422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30" w:rsidRDefault="00BD4B30" w:rsidP="00D34422">
      <w:r>
        <w:separator/>
      </w:r>
    </w:p>
  </w:footnote>
  <w:footnote w:type="continuationSeparator" w:id="0">
    <w:p w:rsidR="00BD4B30" w:rsidRDefault="00BD4B30" w:rsidP="00D34422">
      <w:r>
        <w:continuationSeparator/>
      </w:r>
    </w:p>
  </w:footnote>
  <w:footnote w:id="1">
    <w:p w:rsidR="006A3EE6" w:rsidRDefault="006A3EE6">
      <w:pPr>
        <w:pStyle w:val="Textonotapie"/>
        <w:rPr>
          <w:sz w:val="22"/>
        </w:rPr>
      </w:pPr>
      <w:r w:rsidRPr="007A62C1">
        <w:rPr>
          <w:rStyle w:val="Refdenotaalpie"/>
          <w:rFonts w:cs="Calibri"/>
          <w:sz w:val="22"/>
        </w:rPr>
        <w:footnoteRef/>
      </w:r>
      <w:r w:rsidRPr="00755E8F">
        <w:rPr>
          <w:sz w:val="22"/>
        </w:rPr>
        <w:t xml:space="preserve"> </w:t>
      </w:r>
      <w:r w:rsidRPr="007A62C1">
        <w:rPr>
          <w:sz w:val="22"/>
        </w:rPr>
        <w:t>Discriminar solo si el Plan de Estudios asigna expresamente horas prácticas</w:t>
      </w:r>
    </w:p>
    <w:p w:rsidR="006A3EE6" w:rsidRDefault="006A3EE6">
      <w:pPr>
        <w:pStyle w:val="Textonotapie"/>
      </w:pPr>
    </w:p>
  </w:footnote>
  <w:footnote w:id="2">
    <w:p w:rsidR="006A3EE6" w:rsidRDefault="006A3EE6" w:rsidP="00A41D81">
      <w:pPr>
        <w:pStyle w:val="Textonotapie"/>
        <w:rPr>
          <w:sz w:val="22"/>
        </w:rPr>
      </w:pPr>
      <w:r w:rsidRPr="00085E45">
        <w:rPr>
          <w:rStyle w:val="Refdenotaalpie"/>
          <w:rFonts w:cs="Calibri"/>
          <w:sz w:val="22"/>
        </w:rPr>
        <w:footnoteRef/>
      </w:r>
      <w:r w:rsidRPr="00755E8F">
        <w:rPr>
          <w:sz w:val="22"/>
        </w:rPr>
        <w:t xml:space="preserve"> </w:t>
      </w:r>
      <w:r w:rsidRPr="00085E45">
        <w:rPr>
          <w:sz w:val="22"/>
        </w:rPr>
        <w:t>Según Plan de Estudios respectivo</w:t>
      </w:r>
    </w:p>
    <w:p w:rsidR="006A3EE6" w:rsidRDefault="006A3EE6" w:rsidP="00A41D81">
      <w:pPr>
        <w:pStyle w:val="Textonotapie"/>
      </w:pPr>
    </w:p>
  </w:footnote>
  <w:footnote w:id="3">
    <w:p w:rsidR="006A3EE6" w:rsidRDefault="006A3EE6">
      <w:pPr>
        <w:pStyle w:val="Textonotapie"/>
      </w:pPr>
      <w:r>
        <w:rPr>
          <w:rStyle w:val="Refdenotaalpie"/>
          <w:rFonts w:cs="Calibri"/>
        </w:rPr>
        <w:footnoteRef/>
      </w:r>
      <w:r w:rsidRPr="00755E8F">
        <w:t xml:space="preserve"> Acorde</w:t>
      </w:r>
      <w:r w:rsidR="00DE69DD">
        <w:t xml:space="preserve"> con los objetivos </w:t>
      </w:r>
      <w:r>
        <w:t>y la metodología planteados</w:t>
      </w:r>
    </w:p>
    <w:p w:rsidR="006A3EE6" w:rsidRDefault="006A3EE6">
      <w:pPr>
        <w:pStyle w:val="Textonotapie"/>
      </w:pPr>
    </w:p>
  </w:footnote>
  <w:footnote w:id="4">
    <w:p w:rsidR="006A3EE6" w:rsidRPr="00085E45" w:rsidRDefault="006A3EE6" w:rsidP="00D201FB">
      <w:pPr>
        <w:pStyle w:val="Textonotapie"/>
        <w:rPr>
          <w:sz w:val="22"/>
        </w:rPr>
      </w:pPr>
      <w:r w:rsidRPr="00085E45">
        <w:rPr>
          <w:rStyle w:val="Refdenotaalpie"/>
          <w:rFonts w:cs="Calibri"/>
          <w:sz w:val="22"/>
        </w:rPr>
        <w:footnoteRef/>
      </w:r>
      <w:r w:rsidRPr="00D201FB">
        <w:rPr>
          <w:sz w:val="22"/>
        </w:rPr>
        <w:t xml:space="preserve"> Completar conforme Planta Docente actual</w:t>
      </w:r>
    </w:p>
    <w:p w:rsidR="006A3EE6" w:rsidRDefault="006A3EE6" w:rsidP="00D201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E6" w:rsidRDefault="001D1E6C" w:rsidP="00D201FB">
    <w:pPr>
      <w:pStyle w:val="Textoindependiente"/>
      <w:pBdr>
        <w:top w:val="single" w:sz="4" w:space="1" w:color="auto"/>
      </w:pBdr>
      <w:spacing w:line="14" w:lineRule="auto"/>
      <w:rPr>
        <w:i w:val="0"/>
        <w:sz w:val="20"/>
      </w:rPr>
    </w:pPr>
    <w:r>
      <w:rPr>
        <w:noProof/>
        <w:lang w:eastAsia="es-AR"/>
      </w:rPr>
      <w:drawing>
        <wp:anchor distT="0" distB="0" distL="0" distR="0" simplePos="0" relativeHeight="251660288" behindDoc="1" locked="0" layoutInCell="1" allowOverlap="1">
          <wp:simplePos x="0" y="0"/>
          <wp:positionH relativeFrom="page">
            <wp:posOffset>476250</wp:posOffset>
          </wp:positionH>
          <wp:positionV relativeFrom="page">
            <wp:posOffset>219075</wp:posOffset>
          </wp:positionV>
          <wp:extent cx="4061460" cy="904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22"/>
    <w:rsid w:val="00083484"/>
    <w:rsid w:val="00085E45"/>
    <w:rsid w:val="000A4B0A"/>
    <w:rsid w:val="000D304B"/>
    <w:rsid w:val="000D31F6"/>
    <w:rsid w:val="000E423E"/>
    <w:rsid w:val="000F480A"/>
    <w:rsid w:val="00121975"/>
    <w:rsid w:val="00123CCC"/>
    <w:rsid w:val="0014403A"/>
    <w:rsid w:val="001642A2"/>
    <w:rsid w:val="00197B27"/>
    <w:rsid w:val="001A76A6"/>
    <w:rsid w:val="001C1597"/>
    <w:rsid w:val="001C27CC"/>
    <w:rsid w:val="001D1E6C"/>
    <w:rsid w:val="00225C33"/>
    <w:rsid w:val="00242AAE"/>
    <w:rsid w:val="00250C82"/>
    <w:rsid w:val="002A2EAD"/>
    <w:rsid w:val="002D3552"/>
    <w:rsid w:val="002D53E9"/>
    <w:rsid w:val="002D7FB6"/>
    <w:rsid w:val="002E39BC"/>
    <w:rsid w:val="002F08EB"/>
    <w:rsid w:val="00314822"/>
    <w:rsid w:val="003772DD"/>
    <w:rsid w:val="003B1F68"/>
    <w:rsid w:val="003D44EB"/>
    <w:rsid w:val="003F4CB3"/>
    <w:rsid w:val="0040239C"/>
    <w:rsid w:val="0041392B"/>
    <w:rsid w:val="00417B6E"/>
    <w:rsid w:val="0046390A"/>
    <w:rsid w:val="00474BDD"/>
    <w:rsid w:val="00492EA8"/>
    <w:rsid w:val="004C5ADC"/>
    <w:rsid w:val="0055034D"/>
    <w:rsid w:val="005C6FB8"/>
    <w:rsid w:val="006026EF"/>
    <w:rsid w:val="00627875"/>
    <w:rsid w:val="006A3EE6"/>
    <w:rsid w:val="006E58C0"/>
    <w:rsid w:val="006F0538"/>
    <w:rsid w:val="00734A6B"/>
    <w:rsid w:val="00755E8F"/>
    <w:rsid w:val="0078155D"/>
    <w:rsid w:val="00781F78"/>
    <w:rsid w:val="00795734"/>
    <w:rsid w:val="007A62C1"/>
    <w:rsid w:val="007F3245"/>
    <w:rsid w:val="007F3C22"/>
    <w:rsid w:val="00814CC2"/>
    <w:rsid w:val="00821209"/>
    <w:rsid w:val="00886CB3"/>
    <w:rsid w:val="008C731F"/>
    <w:rsid w:val="008F6551"/>
    <w:rsid w:val="0092089C"/>
    <w:rsid w:val="009839B4"/>
    <w:rsid w:val="00A311EC"/>
    <w:rsid w:val="00A41D81"/>
    <w:rsid w:val="00A4642C"/>
    <w:rsid w:val="00AD191F"/>
    <w:rsid w:val="00AE53D7"/>
    <w:rsid w:val="00B1650E"/>
    <w:rsid w:val="00B55D9B"/>
    <w:rsid w:val="00BD4B30"/>
    <w:rsid w:val="00C2318B"/>
    <w:rsid w:val="00C3418B"/>
    <w:rsid w:val="00C34916"/>
    <w:rsid w:val="00C360CF"/>
    <w:rsid w:val="00C447A7"/>
    <w:rsid w:val="00C505F2"/>
    <w:rsid w:val="00C7669F"/>
    <w:rsid w:val="00CD21C8"/>
    <w:rsid w:val="00CD2E9C"/>
    <w:rsid w:val="00CF1179"/>
    <w:rsid w:val="00CF2EC0"/>
    <w:rsid w:val="00D01CCB"/>
    <w:rsid w:val="00D151DF"/>
    <w:rsid w:val="00D201FB"/>
    <w:rsid w:val="00D34422"/>
    <w:rsid w:val="00D5733D"/>
    <w:rsid w:val="00D9418E"/>
    <w:rsid w:val="00DA7582"/>
    <w:rsid w:val="00DE69DD"/>
    <w:rsid w:val="00E82468"/>
    <w:rsid w:val="00EC4DB6"/>
    <w:rsid w:val="00EC56DC"/>
    <w:rsid w:val="00EE5759"/>
    <w:rsid w:val="00F13E11"/>
    <w:rsid w:val="00F21041"/>
    <w:rsid w:val="00F4073B"/>
    <w:rsid w:val="00F87E28"/>
    <w:rsid w:val="00FC20E3"/>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64EB5EA"/>
  <w15:docId w15:val="{18EE8B82-4165-4786-9824-CA48A51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22"/>
    <w:pPr>
      <w:widowControl w:val="0"/>
      <w:autoSpaceDE w:val="0"/>
      <w:autoSpaceDN w:val="0"/>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D34422"/>
    <w:pPr>
      <w:widowControl w:val="0"/>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rsid w:val="00D34422"/>
    <w:rPr>
      <w:i/>
    </w:rPr>
  </w:style>
  <w:style w:type="character" w:customStyle="1" w:styleId="TextoindependienteCar">
    <w:name w:val="Texto independiente Car"/>
    <w:basedOn w:val="Fuentedeprrafopredeter"/>
    <w:link w:val="Textoindependiente"/>
    <w:uiPriority w:val="99"/>
    <w:semiHidden/>
    <w:locked/>
    <w:rsid w:val="000E423E"/>
    <w:rPr>
      <w:rFonts w:cs="Calibri"/>
    </w:rPr>
  </w:style>
  <w:style w:type="paragraph" w:customStyle="1" w:styleId="Ttulo11">
    <w:name w:val="Título 11"/>
    <w:basedOn w:val="Normal"/>
    <w:uiPriority w:val="99"/>
    <w:rsid w:val="00D34422"/>
    <w:pPr>
      <w:spacing w:before="56"/>
      <w:ind w:left="779"/>
      <w:outlineLvl w:val="1"/>
    </w:pPr>
    <w:rPr>
      <w:b/>
      <w:bCs/>
      <w:i/>
    </w:rPr>
  </w:style>
  <w:style w:type="paragraph" w:styleId="Prrafodelista">
    <w:name w:val="List Paragraph"/>
    <w:basedOn w:val="Normal"/>
    <w:uiPriority w:val="99"/>
    <w:qFormat/>
    <w:rsid w:val="00D34422"/>
  </w:style>
  <w:style w:type="paragraph" w:customStyle="1" w:styleId="TableParagraph">
    <w:name w:val="Table Paragraph"/>
    <w:basedOn w:val="Normal"/>
    <w:uiPriority w:val="99"/>
    <w:rsid w:val="00D34422"/>
    <w:pPr>
      <w:ind w:left="107"/>
    </w:pPr>
  </w:style>
  <w:style w:type="table" w:styleId="Tablaconcuadrcula">
    <w:name w:val="Table Grid"/>
    <w:basedOn w:val="Tablanormal"/>
    <w:uiPriority w:val="99"/>
    <w:rsid w:val="00CF2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CF2EC0"/>
    <w:rPr>
      <w:sz w:val="20"/>
      <w:szCs w:val="20"/>
    </w:rPr>
  </w:style>
  <w:style w:type="character" w:customStyle="1" w:styleId="TextonotapieCar">
    <w:name w:val="Texto nota pie Car"/>
    <w:basedOn w:val="Fuentedeprrafopredeter"/>
    <w:link w:val="Textonotapie"/>
    <w:uiPriority w:val="99"/>
    <w:semiHidden/>
    <w:locked/>
    <w:rsid w:val="00CF2EC0"/>
    <w:rPr>
      <w:rFonts w:ascii="Calibri" w:hAnsi="Calibri" w:cs="Calibri"/>
      <w:sz w:val="20"/>
      <w:szCs w:val="20"/>
    </w:rPr>
  </w:style>
  <w:style w:type="character" w:styleId="Refdenotaalpie">
    <w:name w:val="footnote reference"/>
    <w:basedOn w:val="Fuentedeprrafopredeter"/>
    <w:uiPriority w:val="99"/>
    <w:semiHidden/>
    <w:rsid w:val="00CF2EC0"/>
    <w:rPr>
      <w:rFonts w:cs="Times New Roman"/>
      <w:vertAlign w:val="superscript"/>
    </w:rPr>
  </w:style>
  <w:style w:type="table" w:customStyle="1" w:styleId="Cuadrculadetablaclara1">
    <w:name w:val="Cuadrícula de tabla clara1"/>
    <w:uiPriority w:val="99"/>
    <w:rsid w:val="007A62C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7A62C1"/>
    <w:rPr>
      <w:sz w:val="20"/>
      <w:szCs w:val="20"/>
    </w:rPr>
  </w:style>
  <w:style w:type="character" w:customStyle="1" w:styleId="TextonotaalfinalCar">
    <w:name w:val="Texto nota al final Car"/>
    <w:basedOn w:val="Fuentedeprrafopredeter"/>
    <w:link w:val="Textonotaalfinal"/>
    <w:uiPriority w:val="99"/>
    <w:semiHidden/>
    <w:locked/>
    <w:rsid w:val="007A62C1"/>
    <w:rPr>
      <w:rFonts w:ascii="Calibri" w:hAnsi="Calibri" w:cs="Calibri"/>
      <w:sz w:val="20"/>
      <w:szCs w:val="20"/>
    </w:rPr>
  </w:style>
  <w:style w:type="character" w:styleId="Refdenotaalfinal">
    <w:name w:val="endnote reference"/>
    <w:basedOn w:val="Fuentedeprrafopredeter"/>
    <w:uiPriority w:val="99"/>
    <w:semiHidden/>
    <w:rsid w:val="007A62C1"/>
    <w:rPr>
      <w:rFonts w:cs="Times New Roman"/>
      <w:vertAlign w:val="superscript"/>
    </w:rPr>
  </w:style>
  <w:style w:type="paragraph" w:styleId="Encabezado">
    <w:name w:val="header"/>
    <w:basedOn w:val="Normal"/>
    <w:link w:val="EncabezadoCar"/>
    <w:uiPriority w:val="99"/>
    <w:semiHidden/>
    <w:rsid w:val="00755E8F"/>
    <w:pPr>
      <w:tabs>
        <w:tab w:val="center" w:pos="4419"/>
        <w:tab w:val="right" w:pos="8838"/>
      </w:tabs>
    </w:pPr>
  </w:style>
  <w:style w:type="character" w:customStyle="1" w:styleId="EncabezadoCar">
    <w:name w:val="Encabezado Car"/>
    <w:basedOn w:val="Fuentedeprrafopredeter"/>
    <w:link w:val="Encabezado"/>
    <w:uiPriority w:val="99"/>
    <w:semiHidden/>
    <w:locked/>
    <w:rsid w:val="00755E8F"/>
    <w:rPr>
      <w:rFonts w:ascii="Calibri" w:hAnsi="Calibri" w:cs="Calibri"/>
    </w:rPr>
  </w:style>
  <w:style w:type="paragraph" w:styleId="Piedepgina">
    <w:name w:val="footer"/>
    <w:basedOn w:val="Normal"/>
    <w:link w:val="PiedepginaCar"/>
    <w:uiPriority w:val="99"/>
    <w:semiHidden/>
    <w:rsid w:val="00755E8F"/>
    <w:pPr>
      <w:tabs>
        <w:tab w:val="center" w:pos="4419"/>
        <w:tab w:val="right" w:pos="8838"/>
      </w:tabs>
    </w:pPr>
  </w:style>
  <w:style w:type="character" w:customStyle="1" w:styleId="PiedepginaCar">
    <w:name w:val="Pie de página Car"/>
    <w:basedOn w:val="Fuentedeprrafopredeter"/>
    <w:link w:val="Piedepgina"/>
    <w:uiPriority w:val="99"/>
    <w:semiHidden/>
    <w:locked/>
    <w:rsid w:val="00755E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9</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Rosario, 6 de marzo de 2014</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Rosario, 6 de marzo de 2014</dc:title>
  <dc:subject/>
  <dc:creator>imaderna</dc:creator>
  <cp:keywords/>
  <dc:description/>
  <cp:lastModifiedBy>Analía Antik</cp:lastModifiedBy>
  <cp:revision>4</cp:revision>
  <cp:lastPrinted>2018-09-06T16:44:00Z</cp:lastPrinted>
  <dcterms:created xsi:type="dcterms:W3CDTF">2018-09-13T16:10:00Z</dcterms:created>
  <dcterms:modified xsi:type="dcterms:W3CDTF">2018-09-17T19:07:00Z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